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"/>
    <w:p>
      <w:pPr>
        <w:pStyle w:val="Heading3"/>
      </w:pPr>
      <w:r>
        <w:t xml:space="preserve">Извещение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t xml:space="preserve">В соответствии п.п. 5, 8 Правил информирования о возникновении отдельных оснований прекращения деятельности по управлению многоквартирным домом, утвержденных постановлением Правительства Российской Федерации от 28.03.2015 № 289 «О порядке информирования о возникновении отдельных оснований прекращения деятельности по управлению многоквартирным домом», лицензирующим органом (Государственная жилищная инспекция города Москвы) принято решение об исключении сведений о многоквартирном доме из реестра лицензий города Москвы сведений, о том, что организация Акционерное общество Управляющая компания «Продвижение» (ИНН 7709847103) осуществляет деятельность по управлению многоквартирным домом по адресу: г. Москва, ул. Главмосстроя, д. 7 с 30.06.2022 (распоряжение от 29.06.2022 № 12133-РЛ).</w:t>
      </w:r>
    </w:p>
    <w:p>
      <w:pPr>
        <w:pStyle w:val="BodyText"/>
      </w:pPr>
      <w:r>
        <w:t xml:space="preserve">Учитывая вышеизложенное, в соответствии с ч. 4 ст. 200 Жилищного кодекса Российской Федерации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Федерации, управа района Солнцево извещает о необходимости созыва общего собрания собственников помещений в многоквартирном доме для решения вопроса о выборе способа управления таким домом.</w:t>
      </w:r>
    </w:p>
    <w:p>
      <w:pPr>
        <w:pStyle w:val="BodyText"/>
      </w:pPr>
      <w:r>
        <w:t xml:space="preserve">Форма проведения общего собрания – очно-заочное голосование.</w:t>
      </w:r>
    </w:p>
    <w:p>
      <w:pPr>
        <w:pStyle w:val="BodyText"/>
      </w:pPr>
      <w:r>
        <w:t xml:space="preserve">Очное обсуждение вопросов повестки дня и принятие собственниками помещений решений по вопросам, поставленным на голосование, состоится 27.07.2022 в 19 час. 00 мин. по адресу: г. Москва, ул. Главмосстроя, д. 7, сбор у подъезда № 1.</w:t>
      </w:r>
    </w:p>
    <w:p>
      <w:pPr>
        <w:pStyle w:val="BodyText"/>
      </w:pPr>
      <w:r>
        <w:rPr>
          <w:bCs/>
          <w:b/>
        </w:rPr>
        <w:t xml:space="preserve">Повестка дня общего собрания</w:t>
      </w:r>
    </w:p>
    <w:p>
      <w:pPr>
        <w:pStyle w:val="BodyText"/>
      </w:pPr>
      <w:r>
        <w:t xml:space="preserve">1. Избрание председателя общего собрания и секретаря общего собрания.</w:t>
      </w:r>
    </w:p>
    <w:p>
      <w:pPr>
        <w:pStyle w:val="BodyText"/>
      </w:pPr>
      <w:r>
        <w:t xml:space="preserve">2. Избрание лиц для подсчета голосов, поданных по вопросам, поставленным на голосование.</w:t>
      </w:r>
    </w:p>
    <w:p>
      <w:pPr>
        <w:pStyle w:val="BodyText"/>
      </w:pPr>
      <w:r>
        <w:t xml:space="preserve">3. Выбор способа управления многоквартирным домом.</w:t>
      </w:r>
    </w:p>
    <w:p>
      <w:pPr>
        <w:pStyle w:val="BodyText"/>
      </w:pPr>
      <w:r>
        <w:t xml:space="preserve">4. Выбор управляющей организации.</w:t>
      </w:r>
    </w:p>
    <w:p>
      <w:pPr>
        <w:pStyle w:val="BodyText"/>
      </w:pPr>
      <w:r>
        <w:t xml:space="preserve">5. Утверждение срока заключения договора управления многоквартирным домом.</w:t>
      </w:r>
    </w:p>
    <w:p>
      <w:pPr>
        <w:pStyle w:val="BodyText"/>
      </w:pPr>
      <w:r>
        <w:t xml:space="preserve">6. Определение помещения в многоквартирном доме, доступного для всех собственников помещений, для размещения сообщений о решениях, принятых общим собранием, итогов голосования и информации о последующих общих собраниях.</w:t>
      </w:r>
    </w:p>
    <w:p>
      <w:pPr>
        <w:pStyle w:val="BodyText"/>
      </w:pPr>
      <w:r>
        <w:t xml:space="preserve">7. Определение места хранения протокола общего собрания собственников помещений, решений собственников по вопросам, поставленным на голосование.</w:t>
      </w:r>
    </w:p>
    <w:p>
      <w:pPr>
        <w:pStyle w:val="BodyText"/>
      </w:pPr>
      <w:r>
        <w:t xml:space="preserve">8. Другое.</w:t>
      </w:r>
    </w:p>
    <w:p>
      <w:pPr>
        <w:pStyle w:val="BodyText"/>
      </w:pPr>
      <w:r>
        <w:t xml:space="preserve">Заполненные решения собственников помещений в жилом здании, расположенном по адресу: г. Москва, ул. Главмосстроя, д. 7 по вопросам, поставленным на голосование в письменной форме могут передаваться по адресу: Коштоянца ул., д. 12, Москва, 119454 Государственное казенное учреждение города Москвы «Дирекция заказчика жилищно-коммунального хозяйства и благоустройства Западного административного округа» (исполняющий обязанности генерального директора Радченко Ольга Владимировна).</w:t>
      </w:r>
    </w:p>
    <w:p>
      <w:pPr>
        <w:pStyle w:val="BodyText"/>
      </w:pPr>
      <w:r>
        <w:t xml:space="preserve">Окончание приема решений собственников: 12.08.2022 в 16 час. 00 мин.</w:t>
      </w:r>
    </w:p>
    <w:p>
      <w:pPr>
        <w:pStyle w:val="BodyText"/>
      </w:pPr>
      <w:r>
        <w:t xml:space="preserve">Голосование осуществляется собственником помещения как лично, так и через своего представителя. Представитель собственника помещения действует на основании составленной в письменной форме доверенности. Доверенность на голосование должна содержать сведения о представляемом собственнике помещения и его представителе (фамилия, имя, отчество, место жительства, паспортные данные) и должна быть нотариально оформлена в соответствии с законодательством Российской Федерации.</w:t>
      </w:r>
    </w:p>
    <w:p>
      <w:pPr>
        <w:pStyle w:val="BodyText"/>
      </w:pPr>
      <w:r>
        <w:t xml:space="preserve">Для участия в собрании собственников помещений в жилом здании, расположенном по адресу: г. Москва, ул. Главмосстроя, д. 7 участнику при себе необходимо иметь паспорт и документ, подтверждающий полномочия выступать в качестве собственника и/или представлять его интересы.</w:t>
      </w:r>
    </w:p>
    <w:p>
      <w:pPr>
        <w:pStyle w:val="BodyText"/>
      </w:pPr>
      <w:r>
        <w:t xml:space="preserve">С информацией и материалами по вопросам повестки дня общего собрания можно ознакомиться по адресу: Коштоянца ул., д. 12, Москва, 119454 Государственное казенное учреждение города Москвы «Дирекция заказчика жилищно-коммунального хозяйства и благоустройства Западного административного округа» (исполняющий обязанности генерального директора Радченко Ольга Владимировна). Информация и материалы будут также доступны во время очного обсуждения вопросов повестки дня.</w:t>
      </w:r>
    </w:p>
    <w:p>
      <w:pPr>
        <w:pStyle w:val="BodyText"/>
      </w:pPr>
      <w:r>
        <w:t xml:space="preserve">В случае порчи или утери формы для принятия решений по вопросам повестки дня (бюллетеня для голосования), ее можно получить во время очного обсуждения, а также по адресу: Коштоянца ул., д. 12, Москва, 119454 Государственное казенное учреждение города Москвы «Дирекция заказчика жилищно-коммунального хозяйства и благоустройства Западного административного округа» (исполняющий обязанности генерального директора Радченко Ольга Владимировна) с 27.07.2022 по 12.08.2022 с 10 час. 00 мин. до 16 час. 00 мин.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http://solntsevo.mos.ru/ads-new/detail/10933372.html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933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933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2025-01-22T00:22:06Z</dcterms:created>
  <dcterms:modified xsi:type="dcterms:W3CDTF">2025-01-22T00:22:06Z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