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7cd75c486ad15a56fb2eca9a54a450eb28348"/>
    <w:p>
      <w:pPr>
        <w:pStyle w:val="Heading3"/>
      </w:pPr>
      <w:r>
        <w:t xml:space="preserve">Компенсацию на самостоятельно приобретенные технические средства реабилитации в рамках городского перечня теперь можно получить, не выходя из дома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rPr>
          <w:iCs/>
          <w:i/>
        </w:rPr>
        <w:t xml:space="preserve">На портале Мэра Москвы появилась новая услуга: теперь можно заполнить онлайн-форму для получения компенсации на приобретение технического средства реабилитации.</w:t>
      </w:r>
    </w:p>
    <w:p>
      <w:pPr>
        <w:pStyle w:val="BodyText"/>
      </w:pPr>
      <w:r>
        <w:t xml:space="preserve">В рамках предоставления дополнительных мер социальной поддержки москвичам с инвалидностью постановлением Правительства Москвы от 26.12.2017 № 1088-ПП «Об утверждении Порядка назначения компенсации на приобретение технического средства реабилитации инвалидам, нуждающимся в обеспечении техническими средствами реабилитации» на портале Мэра Москвы утверждена новая услуга «Назначение компенсации на приобретение технического средства реабилитации инвалидам за счет средств бюджета города Москвы».</w:t>
      </w:r>
    </w:p>
    <w:p>
      <w:pPr>
        <w:pStyle w:val="BodyText"/>
      </w:pPr>
      <w:r>
        <w:t xml:space="preserve">Подать заявление на компенсацию можно на приобретение дополнительных технических средств реабилитации: столик прикроватный, стул для ванны и душа, сиденье для ванны, ступеньку для ванны, насадку на унитаз, доски для ванны и для пересаживания.</w:t>
      </w:r>
    </w:p>
    <w:p>
      <w:pPr>
        <w:pStyle w:val="BodyText"/>
      </w:pPr>
      <w:r>
        <w:t xml:space="preserve">Выплата назначается на основании рекомендаций в индивидуальной программе реабилитации или абилитации инвалида (ИПРА). При этом, благодаря оптимизации, срок выплаты не увеличивается, а срок принятия решения о выплате сокращается.</w:t>
      </w:r>
    </w:p>
    <w:p>
      <w:pPr>
        <w:pStyle w:val="BodyText"/>
      </w:pPr>
      <w:r>
        <w:t xml:space="preserve">После получения доступа к личному кабинету Портала госуслуг Москвы человек с инвалидностью или родитель ребенка с инвалидностью могут подать заявление на получение данной услуги. Для этого необходимо заполнить интерактивную форму заявления с прикреплением электронной копии документа, содержащего сведения о месте жительства взрослого или ребенка с инвалидностью.</w:t>
      </w:r>
    </w:p>
    <w:p>
      <w:pPr>
        <w:pStyle w:val="BodyText"/>
      </w:pPr>
      <w:r>
        <w:t xml:space="preserve">Услуга доступна в каталоге услуг для жителей в разделе «Социальная поддержка», подразделе «Инвалидам» (по ссылке: </w:t>
      </w:r>
      <w:hyperlink r:id="rId20"/>
      <w:hyperlink r:id="rId20">
        <w:r>
          <w:rPr>
            <w:rStyle w:val="Hyperlink"/>
          </w:rPr>
          <w:t xml:space="preserve">www.mos.ru/uslugi/socialnaya-podderzhka/invalidam/</w:t>
        </w:r>
      </w:hyperlink>
      <w:r>
        <w:t xml:space="preserve">).</w:t>
      </w:r>
    </w:p>
    <w:p>
      <w:pPr>
        <w:pStyle w:val="BodyText"/>
      </w:pPr>
      <w:r>
        <w:t xml:space="preserve">Кроме того, напоминаем, что москвичи могут подать заявление, обратившись с документами в любой филиал Государственного бюджетного учреждения города Москвы «Многофункциональные центры предоставления государственных услуг города Москвы» вне зависимости от места жительства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http://solntsevo.mos.ru/ads-new/detail/9697821.html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697821.html" TargetMode="External" /><Relationship Type="http://schemas.openxmlformats.org/officeDocument/2006/relationships/hyperlink" Id="rId20" Target="http://www.mos.ru/uslugi/socialnaya-podderzhka/invalid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697821.html" TargetMode="External" /><Relationship Type="http://schemas.openxmlformats.org/officeDocument/2006/relationships/hyperlink" Id="rId20" Target="http://www.mos.ru/uslugi/socialnaya-podderzhka/invalid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2025-01-09T20:50:04Z</dcterms:created>
  <dcterms:modified xsi:type="dcterms:W3CDTF">2025-01-09T20:50:04Z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