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d4e88d2f25acb4198c2e8eeaf9a512d215742"/>
    <w:p>
      <w:pPr>
        <w:pStyle w:val="Heading3"/>
      </w:pPr>
      <w:r>
        <w:t xml:space="preserve">Список должностей государственной гражданской службы в управе района Солнцево, при замещении которых государственные гражданские служащие обязаны представлять сведения о своих расходах, а также о расходах своих супруги (супруга) и несовершеннолетних детей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http://solntsevo.mos.ru/anti-corruption/information-on-income-expenses-about-property-and-obligations-of-property-character/detail/10430763.html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0430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0430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2025-06-03T02:13:08Z</dcterms:created>
  <dcterms:modified xsi:type="dcterms:W3CDTF">2025-06-03T02:13:08Z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