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b1579165fd6b2f7849424d98135fa548f37c5f"/>
    <w:p>
      <w:pPr>
        <w:pStyle w:val="Heading3"/>
      </w:pPr>
      <w:r>
        <w:t xml:space="preserve">Комплексный план противодействия идеологии терроризма в Российской Федерации на 2024-2028 гг.</w:t>
      </w:r>
    </w:p>
    <w:p>
      <w:pPr>
        <w:pStyle w:val="FirstParagraph"/>
      </w:pPr>
      <w:r>
        <w:t xml:space="preserve">04.04.2025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http://solntsevo.mos.ru/counter-terrorism/news/detail/12895877.html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counter-terrorism/news/detail/128958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counter-terrorism/news/detail/128958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2025-07-14T03:37:34Z</dcterms:created>
  <dcterms:modified xsi:type="dcterms:W3CDTF">2025-07-14T03:37:34Z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