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d0b96e91d3914de700401c1e9a6db3edf26f34e"/>
    <w:p>
      <w:pPr>
        <w:pStyle w:val="Heading3"/>
      </w:pPr>
      <w:r>
        <w:t xml:space="preserve">На территории Московского региона пресечена деятельность законспирированной ячейки МТО "Исламское государство"</w:t>
      </w:r>
    </w:p>
    <w:p>
      <w:pPr>
        <w:pStyle w:val="FirstParagraph"/>
      </w:pPr>
      <w:r>
        <w:t xml:space="preserve">24.05.2019</w:t>
      </w:r>
    </w:p>
    <w:p>
      <w:pPr>
        <w:pStyle w:val="BodyText"/>
      </w:pPr>
      <w:r>
        <w:t xml:space="preserve">Федеральной службой безопасности совместно с МВД России, Росгвардией и Следственным комитетом Российской Федерации пресечена на территории Московского региона противоправная деятельность законспирированной ячейки международной террористической организации «Исламское государство», запрещенной на территории Российской Федерации.</w:t>
      </w:r>
    </w:p>
    <w:p>
      <w:pPr>
        <w:pStyle w:val="BodyText"/>
      </w:pPr>
      <w:r>
        <w:t xml:space="preserve">Руководство данной террористической ячейкой осуществляли иностранные эмиссары. В ее деятельности участвовали граждане Российской Федерации, а также выходцы из центрально-азиатского региона и Закавказья, являющиеся сторонниками насильственного объединения всех мусульман в целях создания так называемого «Всемирного исламского Халифата». В своей деятельности указанные лица придерживались повышенных мер конспирации.</w:t>
      </w:r>
    </w:p>
    <w:p>
      <w:pPr>
        <w:pStyle w:val="BodyText"/>
      </w:pPr>
      <w:r>
        <w:t xml:space="preserve">Установлено, что члены ячейки вели активную агитацию новых сторонников и организовывали разбойные нападения в разных регионах России.</w:t>
      </w:r>
    </w:p>
    <w:p>
      <w:pPr>
        <w:pStyle w:val="BodyText"/>
      </w:pPr>
      <w:r>
        <w:t xml:space="preserve">В ходе оперативно-разыскных мероприятий задержаны 7 участников названной террористической организации, изъяты огнестрельное оружие и боеприпасы, средства связи, электронные носители информации, а также экстремистская литература. ГСУ СК РФ по Московской области в отношении задержанных возбуждено уголовное дело по части 2 статьи 205.5 УК РФ (организация и участие в деятельности террористической организации).</w:t>
      </w:r>
    </w:p>
    <w:p>
      <w:pPr>
        <w:pStyle w:val="BodyText"/>
      </w:pPr>
      <w:hyperlink r:id="rId20">
        <w:r>
          <w:rPr>
            <w:rStyle w:val="Hyperlink"/>
          </w:rPr>
          <w:t xml:space="preserve">По материалам официального сайта ФСБ России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Пресс-служба Следственного комитета России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http://solntsevo.mos.ru/counter-terrorism/news/detail/8105196.html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Солнцево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olntsevo.mos.ru" TargetMode="External" /><Relationship Type="http://schemas.openxmlformats.org/officeDocument/2006/relationships/hyperlink" Id="rId22" Target="http://solntsevo.mos.ru/counter-terrorism/news/detail/8105196.html" TargetMode="External" /><Relationship Type="http://schemas.openxmlformats.org/officeDocument/2006/relationships/hyperlink" Id="rId20" Target="http://www.fsb.ru/fsb/press/message/single.htm%21id%3D10438367%40fsbMessage.html" TargetMode="External" /><Relationship Type="http://schemas.openxmlformats.org/officeDocument/2006/relationships/hyperlink" Id="rId21" Target="https://sledcom.ru/news/item/1345716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olntsevo.mos.ru" TargetMode="External" /><Relationship Type="http://schemas.openxmlformats.org/officeDocument/2006/relationships/hyperlink" Id="rId22" Target="http://solntsevo.mos.ru/counter-terrorism/news/detail/8105196.html" TargetMode="External" /><Relationship Type="http://schemas.openxmlformats.org/officeDocument/2006/relationships/hyperlink" Id="rId20" Target="http://www.fsb.ru/fsb/press/message/single.htm%21id%3D10438367%40fsbMessage.html" TargetMode="External" /><Relationship Type="http://schemas.openxmlformats.org/officeDocument/2006/relationships/hyperlink" Id="rId21" Target="https://sledcom.ru/news/item/1345716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2025-06-03T22:07:06Z</dcterms:created>
  <dcterms:modified xsi:type="dcterms:W3CDTF">2025-06-03T22:07:06Z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