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57540603114a9e105b02a7f98ff41936e2bd7"/>
    <w:p>
      <w:pPr>
        <w:pStyle w:val="Heading3"/>
      </w:pPr>
      <w:r>
        <w:t xml:space="preserve">О начале работы по созданию в городе Москве общих и запасных списков кандидатов в присяжные заседатели для Московского городского суда, 2-го Западного окружного военного суда и для районных судов города Москвы на 2022-2025 годы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rPr>
          <w:bCs/>
          <w:b/>
        </w:rPr>
        <w:t xml:space="preserve">О начале работы по созданию в городе Москве общих и запасных списков кандидатов в присяжные заседатели для Московского городского суда, 2-го Западного окружного военного суда и для районных судов города Москвы на 2022-2025 годы</w:t>
      </w:r>
    </w:p>
    <w:p>
      <w:pPr>
        <w:pStyle w:val="BodyText"/>
      </w:pPr>
      <w:r>
        <w:rPr>
          <w:bCs/>
          <w:b/>
        </w:rPr>
        <w:t xml:space="preserve">Уважаемые жители района Солнцево!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В соответствии с Федеральным законом от 20.08.2004 г. № 113-ФЗ «О присяжных заседателях Федеральных судов общей юрисдикции в Российской Федерации», постановлением Правительства Москвы от 21.09.2021 г. № 1486-ПП «О составлении в городе Москве общих и запасных списков кандидатов в присяжные заседатели для Московского городского суда, 2-го Западного окружного военного суда и для районных судов города Москвы на 2022-2025 годы» началась работа по составлению общих запасных списков кандидатов в присяжные заседатели.</w:t>
      </w:r>
    </w:p>
    <w:p>
      <w:pPr>
        <w:pStyle w:val="BodyText"/>
      </w:pPr>
      <w:r>
        <w:t xml:space="preserve">Списки кандидатов в присяжные заседатели</w:t>
      </w:r>
      <w:r>
        <w:t xml:space="preserve"> </w:t>
      </w:r>
      <w:r>
        <w:rPr>
          <w:bCs/>
          <w:b/>
        </w:rPr>
        <w:t xml:space="preserve">на 2022-2025 годы</w:t>
      </w:r>
      <w:r>
        <w:t xml:space="preserve"> </w:t>
      </w:r>
      <w:r>
        <w:t xml:space="preserve">составляются путем случайной выборки установленного числа граждан на основе персональных данных об избирателях, входящих в информационные ресурсы Государственной автоматизированной системы Российской Федерации «Выборы».</w:t>
      </w:r>
    </w:p>
    <w:p>
      <w:pPr>
        <w:pStyle w:val="BodyText"/>
      </w:pPr>
      <w:r>
        <w:t xml:space="preserve">Участие в осуществлении правосудия в качестве присяжных заседателей граждан, включенных в списки присяжных заседателей согласно Федеральному закону от 20 августа 2004 года № 113-ФЗ «О присяжных заседателях Федеральных судов общей юрисдикции в Российской Федерации», является гражданским долгом.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http://solntsevo.mos.ru/information-for-citizens/detail/10276591.html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276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276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2025-07-31T20:15:49Z</dcterms:created>
  <dcterms:modified xsi:type="dcterms:W3CDTF">2025-07-31T20:15:49Z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