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acc65e03e2738685124e0266e80e0b3a6bc7d"/>
    <w:p>
      <w:pPr>
        <w:pStyle w:val="Heading3"/>
      </w:pPr>
      <w:r>
        <w:t xml:space="preserve">Проект «Интеллектуальные прогулки на Западе Москвы»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bCs/>
          <w:b/>
        </w:rPr>
        <w:t xml:space="preserve">Уникальный проект, в котором смогут принять участие слабослышащие: часть прогулок будет сопровождать сурдопереводчик.</w:t>
      </w:r>
    </w:p>
    <w:p>
      <w:pPr>
        <w:pStyle w:val="BodyText"/>
      </w:pPr>
      <w:r>
        <w:rPr>
          <w:bCs/>
          <w:b/>
        </w:rPr>
        <w:t xml:space="preserve">Основными партнерами проекта станут: Музей-панорама "Бородинская битва", "Государственный музей обороны Москвы", а также "Объединение выставочных залов Москвы".</w:t>
      </w:r>
    </w:p>
    <w:p>
      <w:pPr>
        <w:pStyle w:val="BodyText"/>
      </w:pPr>
      <w:r>
        <w:rPr>
          <w:bCs/>
          <w:b/>
        </w:rPr>
        <w:t xml:space="preserve">Сроки проведения проекта: с апреля по ноябрь 2023 года.</w:t>
      </w:r>
    </w:p>
    <w:p>
      <w:pPr>
        <w:pStyle w:val="BodyText"/>
      </w:pPr>
      <w:r>
        <w:rPr>
          <w:bCs/>
          <w:b/>
        </w:rPr>
        <w:t xml:space="preserve">Для удобства жителей Западного округа г. Москвы вся информация размещена на едином ресурсе: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https://intellect-walk.kulturazao.ru/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http://solntsevo.mos.ru/information-for-citizens/detail/11543738.html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543738.html" TargetMode="External" /><Relationship Type="http://schemas.openxmlformats.org/officeDocument/2006/relationships/hyperlink" Id="rId20" Target="https://intellect-walk.kultura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1543738.html" TargetMode="External" /><Relationship Type="http://schemas.openxmlformats.org/officeDocument/2006/relationships/hyperlink" Id="rId20" Target="https://intellect-walk.kultura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2024-08-29T08:32:16Z</dcterms:created>
  <dcterms:modified xsi:type="dcterms:W3CDTF">2024-08-29T08:32:16Z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