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0767f8acbb1800736cf556750ab68e7947cc61f"/>
    <w:p>
      <w:pPr>
        <w:pStyle w:val="Heading3"/>
      </w:pPr>
      <w:r>
        <w:t xml:space="preserve">IV Художественно-промышленная выставка-форум «Уникальная Россия»</w:t>
      </w:r>
    </w:p>
    <w:p>
      <w:pPr>
        <w:pStyle w:val="FirstParagraph"/>
      </w:pPr>
      <w:r>
        <w:t xml:space="preserve">05.04.2024</w:t>
      </w:r>
    </w:p>
    <w:p>
      <w:pPr>
        <w:pStyle w:val="BodyText"/>
      </w:pPr>
      <w:r>
        <w:rPr>
          <w:bCs/>
          <w:b/>
        </w:rPr>
        <w:t xml:space="preserve">Со 2 по 12 мая 2024 года в Комплексе Гостиного двора г. Москвы пройдет IV Художественно-промышленная выставка-форум «Уникальная Россия».</w:t>
      </w:r>
    </w:p>
    <w:p>
      <w:pPr>
        <w:pStyle w:val="BodyText"/>
      </w:pPr>
      <w:r>
        <w:t xml:space="preserve">«Уникальная Россия» - крупнейшая выставка, демонстрирующая все разнообразие декоративно-прикладного, ювелирного искусства и народных художественных промыслов России. На выставке-форуме будут также представлены живопись, историко-музейная экспозиция, православное искусство, скульптура, архитектура, антиквариат. Мероприятие будет сопровождаться деловой, культурной и конкурсной программами, модными показами и презентациями.</w:t>
      </w:r>
    </w:p>
    <w:p>
      <w:pPr>
        <w:pStyle w:val="BodyText"/>
      </w:pPr>
      <w:r>
        <w:t xml:space="preserve">Проведение Выставки-форума реализуется при поддержке</w:t>
      </w:r>
      <w:r>
        <w:t xml:space="preserve"> </w:t>
      </w:r>
      <w:hyperlink r:id="rId20">
        <w:r>
          <w:rPr>
            <w:rStyle w:val="Hyperlink"/>
          </w:rPr>
          <w:t xml:space="preserve">Президентского фонда культурных инициатив.</w:t>
        </w:r>
      </w:hyperlink>
      <w:r>
        <w:t xml:space="preserve"> </w:t>
      </w:r>
      <w:r>
        <w:t xml:space="preserve">Информационную и организационную поддержку оказывают Министерство промышленности и торговли РФ, Министерство финансов РФ, Министерство иностранных дел РФ, Федеральное агентство по делам национальностей России.</w:t>
      </w:r>
    </w:p>
    <w:p>
      <w:pPr>
        <w:pStyle w:val="BodyText"/>
      </w:pPr>
      <w:r>
        <w:rPr>
          <w:bCs/>
          <w:b/>
        </w:rPr>
        <w:t xml:space="preserve">Цель выставки -</w:t>
      </w:r>
      <w:r>
        <w:t xml:space="preserve"> </w:t>
      </w:r>
      <w:r>
        <w:t xml:space="preserve">показать Россию как страну уникальных возможностей, которая бережно хранит и развивает традиции многонационального народа, многообразие культуры и народного искусства, самобытность каждого региона.</w:t>
      </w:r>
    </w:p>
    <w:p>
      <w:pPr>
        <w:pStyle w:val="BodyText"/>
      </w:pPr>
      <w:r>
        <w:rPr>
          <w:bCs/>
          <w:b/>
        </w:rPr>
        <w:t xml:space="preserve">Экспозиция</w:t>
      </w:r>
    </w:p>
    <w:p>
      <w:pPr>
        <w:pStyle w:val="BodyText"/>
      </w:pPr>
      <w:r>
        <w:t xml:space="preserve">«Уникальная Россия» - более 20 сменных экспозиций внутри одной выставки, среди которых:</w:t>
      </w:r>
    </w:p>
    <w:p>
      <w:pPr>
        <w:pStyle w:val="BodyText"/>
      </w:pPr>
      <w:r>
        <w:t xml:space="preserve">- выставка ювелирного и декоративно-прикладного искусства «Золотые руки России»</w:t>
      </w:r>
    </w:p>
    <w:p>
      <w:pPr>
        <w:pStyle w:val="BodyText"/>
      </w:pPr>
      <w:r>
        <w:t xml:space="preserve">- выставка «Шедевры православного искусства»</w:t>
      </w:r>
    </w:p>
    <w:p>
      <w:pPr>
        <w:pStyle w:val="BodyText"/>
      </w:pPr>
      <w:r>
        <w:t xml:space="preserve">- выставка «Антиквариат в современном интерьере»</w:t>
      </w:r>
    </w:p>
    <w:p>
      <w:pPr>
        <w:pStyle w:val="BodyText"/>
      </w:pPr>
      <w:r>
        <w:t xml:space="preserve">- выставка народных художественных промыслов и ремесел «Наследие и традиции»</w:t>
      </w:r>
    </w:p>
    <w:p>
      <w:pPr>
        <w:pStyle w:val="BodyText"/>
      </w:pPr>
      <w:r>
        <w:t xml:space="preserve">- выставочный проект вышитых картин — «Жизнь прекрасна!»</w:t>
      </w:r>
    </w:p>
    <w:p>
      <w:pPr>
        <w:pStyle w:val="BodyText"/>
      </w:pPr>
      <w:r>
        <w:t xml:space="preserve">-выставка художественной куклы и многие другие.</w:t>
      </w:r>
      <w:r>
        <w:br/>
      </w:r>
      <w:r>
        <w:br/>
      </w:r>
    </w:p>
    <w:p>
      <w:pPr>
        <w:pStyle w:val="BodyText"/>
      </w:pPr>
      <w:r>
        <w:t xml:space="preserve">Выставка – форум «Уникальная Россия» – это живой сплав традиций и современности в актуальном искусстве страны: авторская керамика и фарфор, лаковая миниатюра, эмальерное искусство; художественная обработка стекла, металла, камня; виртуозная резьба по кости и дереву; кружевоплетение и вышивка; эксклюзивные ювелирные изделия; предметы интерьера и декора; дизайнерская, этническая одежда и аксессуары. В качестве особой экзотики будут представлены художественные украшения из бивня мамонта и картины из кожи. Наиболее понравившиеся произведения искусства при желании можно будет приобрести.</w:t>
      </w:r>
    </w:p>
    <w:p>
      <w:pPr>
        <w:pStyle w:val="BodyText"/>
      </w:pPr>
      <w:r>
        <w:t xml:space="preserve">Предметное внимание будет уделено отдельным регионам России. Коллективные стенды готовят: Татарстан, Крым, Приморский край, Бурятия, Тыва, Камчатка, Волгоградская и Калужская области, своими работами удивят гостей выставки мастера Москвы и Санкт-Петербурга.</w:t>
      </w:r>
      <w:r>
        <w:t xml:space="preserve"> </w:t>
      </w:r>
      <w:r>
        <w:rPr>
          <w:bCs/>
          <w:b/>
        </w:rPr>
        <w:t xml:space="preserve">Всего будет представлено 78 регионов Российской Федерации.</w:t>
      </w:r>
    </w:p>
    <w:p>
      <w:pPr>
        <w:pStyle w:val="BodyText"/>
      </w:pPr>
      <w:r>
        <w:rPr>
          <w:bCs/>
          <w:b/>
        </w:rPr>
        <w:t xml:space="preserve">Спецпроекты</w:t>
      </w:r>
    </w:p>
    <w:p>
      <w:pPr>
        <w:pStyle w:val="BodyText"/>
      </w:pPr>
      <w:r>
        <w:t xml:space="preserve">Фонд развития художественной промышленности и ювелирного искусства совместно с Министерством финансов РФ и Финансовым университетом при Правительстве РФ представят на выставке исторический раздел, посвященный 250-летию со дня рождения министра финансов Российской империи Е.Ф. Канкрина и 185-летию со дня рождения министра финансов Российской империи С.Ю. Витте, внесшими весомый вклад в развитие выставочного движения в России, а также 190-летию выдающегося ученого Д.И. Менделеева, возглавлявшего Палату мер и весов Министерства финансов.</w:t>
      </w:r>
    </w:p>
    <w:p>
      <w:pPr>
        <w:pStyle w:val="BodyText"/>
      </w:pPr>
      <w:r>
        <w:t xml:space="preserve">На экспозиции будут представлены материалы из Музея и Книжного фонда Минфина России, Собрания АО «Гознак», Музея «Торжокские золотошвеи» и др.</w:t>
      </w:r>
    </w:p>
    <w:p>
      <w:pPr>
        <w:pStyle w:val="BodyText"/>
      </w:pPr>
      <w:r>
        <w:t xml:space="preserve">В цифровом формате, к 195-летию Первой выставки промышленных и художественных изделий 1829 года в Санкт-Петербурге, будет демонстрироваться история выставочного движения дореволюционных и мировых выставок с участием российских экспонентов.</w:t>
      </w:r>
    </w:p>
    <w:p>
      <w:pPr>
        <w:pStyle w:val="BodyText"/>
      </w:pPr>
      <w:r>
        <w:t xml:space="preserve">Сроки проведения выставки «Уникальная Россия» в мае совпадают с двумя великими датами, первостепенными для нашей страны.</w:t>
      </w:r>
      <w:r>
        <w:t xml:space="preserve"> </w:t>
      </w:r>
      <w:r>
        <w:rPr>
          <w:bCs/>
          <w:b/>
        </w:rPr>
        <w:t xml:space="preserve">5 мая</w:t>
      </w:r>
      <w:r>
        <w:t xml:space="preserve"> </w:t>
      </w:r>
      <w:r>
        <w:t xml:space="preserve">всеми православными верующими будет отмечаться Великая Пасха.</w:t>
      </w:r>
      <w:r>
        <w:t xml:space="preserve"> </w:t>
      </w:r>
      <w:r>
        <w:rPr>
          <w:bCs/>
          <w:b/>
        </w:rPr>
        <w:t xml:space="preserve">9 мая</w:t>
      </w:r>
      <w:r>
        <w:t xml:space="preserve"> </w:t>
      </w:r>
      <w:r>
        <w:t xml:space="preserve">Россия будет праздновать свой самый героический и светлый праздник - 79-ю годовщину Победы в Великой Отечественной войне.</w:t>
      </w:r>
    </w:p>
    <w:p>
      <w:pPr>
        <w:pStyle w:val="BodyText"/>
      </w:pPr>
      <w:r>
        <w:t xml:space="preserve">Выставка «Уникальная Россия» разумеется, не могла остаться в стороне. Специальные пасхальные мероприятия в Гостином дворе будут включать в себя праздничный концерт, тематические конференции и ряд интерактивных мероприятий для всех горожан – посетителей выставки. В частности, гостей встретит Пасхальная ювелирная выставка. Одним из наиболее значимых экспонатов здесь станет пасхальное яйцо «Александр Невский», созданное к 300-летию переноса мощей великого русского полководца из Владимира в Санкт-Петербург в 1723 году. Сам образ Александра Невского является символом русских побед, героизма и отечественного военного искусства, и поэтому он объединит два праздника. К 79-й годовщине Великой Победы 8 мая состоится специальный концерт. К этой же дате будут приурочены патриотические мероприятия и «уроки мужества» для школьников и студентов.</w:t>
      </w:r>
    </w:p>
    <w:p>
      <w:pPr>
        <w:pStyle w:val="BodyText"/>
      </w:pPr>
      <w:r>
        <w:t xml:space="preserve">В рамках выставки будут подведены итоги</w:t>
      </w:r>
      <w:r>
        <w:t xml:space="preserve"> </w:t>
      </w:r>
      <w:r>
        <w:rPr>
          <w:bCs/>
          <w:b/>
        </w:rPr>
        <w:t xml:space="preserve">всероссийских конкурсов</w:t>
      </w:r>
      <w:r>
        <w:t xml:space="preserve"> </w:t>
      </w:r>
      <w:r>
        <w:t xml:space="preserve">«Золотые руки России» и «Уникальные мастера России». Гости смогут увидеть шедевры, созданные победителями и участниками этих конкурсов. В этом сезоне в ходе конкурса «Уникальные мастера России» к заявленным ранее номинациям были добавлены две новые: «Помним, гордимся» (Сохранение памяти о Великой Отечественной войне через искусство) и</w:t>
      </w:r>
    </w:p>
    <w:p>
      <w:pPr>
        <w:pStyle w:val="BodyText"/>
      </w:pPr>
      <w:r>
        <w:t xml:space="preserve">«Дизайн и ремесло: пути взаимодействия» (Интеграция культурных кодов и мотивов НХП в современные изделия дизайнеров, мастеров и художников).</w:t>
      </w:r>
    </w:p>
    <w:p>
      <w:pPr>
        <w:pStyle w:val="BodyText"/>
      </w:pPr>
      <w:r>
        <w:t xml:space="preserve">11 мая, в субботу, накануне Международного дня медицинской сестры, состоятся Третья церемония награждения сестёр милосердия наградой «За самоотверженный и милосердный труд» и праздничный концерт.</w:t>
      </w:r>
    </w:p>
    <w:p>
      <w:pPr>
        <w:pStyle w:val="BodyText"/>
      </w:pPr>
      <w:r>
        <w:rPr>
          <w:bCs/>
          <w:b/>
        </w:rPr>
        <w:t xml:space="preserve">В ряду центральных событий на «Уникальной России»</w:t>
      </w:r>
      <w:r>
        <w:t xml:space="preserve"> </w:t>
      </w:r>
      <w:r>
        <w:t xml:space="preserve">- масштабное празднование юбилеев таких легендарных предприятий народных художественных промыслов России, как «Палех» (100 лет), «Торжокские золотошвеи» (130 лет), «Агидель» (60 лет). Запланированы специальная выставка и «круглый стол», посвященные 150-летию выдающегося российского художника и философа Н.К.Рериха.</w:t>
      </w:r>
    </w:p>
    <w:p>
      <w:pPr>
        <w:pStyle w:val="BodyText"/>
      </w:pPr>
      <w:r>
        <w:t xml:space="preserve">Отличительной чертой выставки «Уникальной России» станет историко-культурологическая составляющая. В числе прочего, гости выставки познакомятся с эксклюзивной коллекцией аутентичной реконструированной одежды народов Поволжья. Посетители увидят воссозданные на основе музейных образцов и научно-экспедиционных исследований традиционные костюмные комплексы русских, татар (включая кряшен и мишар), башкир, марийцев, мордвы, чувашей и удмуртов, бытовавшие на территории Казанского Поволжья в период с XIX до начала XX вв.</w:t>
      </w:r>
    </w:p>
    <w:p>
      <w:pPr>
        <w:pStyle w:val="BodyText"/>
      </w:pPr>
      <w:r>
        <w:t xml:space="preserve">Проект «Купечество. Династии купцов и их жизненные девизы» представит экспозицию, посвященную двухвековой истории Купеческого собрания и его прославленным членам, среди которых: Алексеевы, Бахрушины, Второвы, Губонины, Мамонтовы, Морозовы, Перловы, Солдатёнковы, Третьяковы, Шелапутины.</w:t>
      </w:r>
    </w:p>
    <w:p>
      <w:pPr>
        <w:pStyle w:val="BodyText"/>
      </w:pPr>
      <w:r>
        <w:rPr>
          <w:bCs/>
          <w:b/>
        </w:rPr>
        <w:t xml:space="preserve">Культурная программа выставки</w:t>
      </w:r>
      <w:r>
        <w:t xml:space="preserve"> </w:t>
      </w:r>
      <w:r>
        <w:t xml:space="preserve">удивит феерическим Фестивалем этномоды «Этноподиум» (9-11 мая). В этом ярком проекте примут участие известные дизайнеры современной этнической моды из разных регионов России (Иркутская, Красноярская области, Бурятия, Тыва, Чувашия, Татарстан, Башкортостан и др.) и стран ближнего зарубежья: Узбекистана, Казахстана, Кыргызстана, Таджикистана, а также модельные агентства из Москвы, Коломны, Красноярска, Пензы и других городов нашей страны.</w:t>
      </w:r>
    </w:p>
    <w:p>
      <w:pPr>
        <w:pStyle w:val="BodyText"/>
      </w:pPr>
      <w:r>
        <w:rPr>
          <w:bCs/>
          <w:b/>
        </w:rPr>
        <w:t xml:space="preserve">На показах Недели моды</w:t>
      </w:r>
      <w:r>
        <w:t xml:space="preserve"> </w:t>
      </w:r>
      <w:r>
        <w:t xml:space="preserve">«Уникальная Россия» свои коллекции представят как именитые, так и начинающие российские дизайнеры. Выставка-форум дает ценный шанс молодым российским дизайнерам и моделям – тем, кто только дебютирует в индустрии, – заявить о себе на центральной выставочной площадке наряду с мэтрами.</w:t>
      </w:r>
    </w:p>
    <w:p>
      <w:pPr>
        <w:pStyle w:val="BodyText"/>
      </w:pPr>
      <w:r>
        <w:t xml:space="preserve">Посетителей ожидает и</w:t>
      </w:r>
      <w:r>
        <w:t xml:space="preserve"> </w:t>
      </w:r>
      <w:r>
        <w:rPr>
          <w:bCs/>
          <w:b/>
        </w:rPr>
        <w:t xml:space="preserve">концертная программа</w:t>
      </w:r>
      <w:r>
        <w:t xml:space="preserve">. Будут представлены более 30 хореографических, балетных и фольклорных коллективов, а также эстрадных исполнителей из 10 регионов России.</w:t>
      </w:r>
    </w:p>
    <w:p>
      <w:pPr>
        <w:pStyle w:val="BodyText"/>
      </w:pPr>
      <w:r>
        <w:rPr>
          <w:bCs/>
          <w:b/>
        </w:rPr>
        <w:t xml:space="preserve">Организатор выставки</w:t>
      </w:r>
      <w:r>
        <w:t xml:space="preserve"> </w:t>
      </w:r>
      <w:r>
        <w:t xml:space="preserve">- Ассоциация «Организаций народных художественных промыслов, ремесленников и художников «Наследие и традиции».</w:t>
      </w:r>
    </w:p>
    <w:p>
      <w:pPr>
        <w:pStyle w:val="BodyText"/>
      </w:pPr>
      <w:r>
        <w:t xml:space="preserve">Существенный вклад в проведение выставки-форума и поддержку Ассоциации вносят Фонд «Уникальная Страна» и Фонд развития художественной промышленности и ювелирного искусства.</w:t>
      </w:r>
    </w:p>
    <w:p>
      <w:pPr>
        <w:pStyle w:val="BodyText"/>
      </w:pPr>
      <w:r>
        <w:t xml:space="preserve">За три года выставка-форум «Уникальная Россия» зарекомендовала себя как масштабное культурное и социально значимое событие выставочного формата, показывающее красоту и богатство регионов России, соединяющее прошлое, настоящее и будущее нашей страны.</w:t>
      </w:r>
    </w:p>
    <w:p>
      <w:pPr>
        <w:pStyle w:val="BodyText"/>
      </w:pPr>
      <w:r>
        <w:rPr>
          <w:bCs/>
          <w:b/>
        </w:rPr>
        <w:t xml:space="preserve">Подробная информация о всех событиях выставки на официальных сайтах</w:t>
      </w:r>
    </w:p>
    <w:p>
      <w:pPr>
        <w:pStyle w:val="BodyText"/>
      </w:pPr>
      <w:hyperlink r:id="rId21">
        <w:r>
          <w:rPr>
            <w:rStyle w:val="Hyperlink"/>
          </w:rPr>
          <w:t xml:space="preserve">УникальнаяРоссия.рус</w:t>
        </w:r>
      </w:hyperlink>
      <w:r>
        <w:t xml:space="preserve"> </w:t>
      </w:r>
      <w:hyperlink r:id="rId22">
        <w:r>
          <w:rPr>
            <w:rStyle w:val="Hyperlink"/>
          </w:rPr>
          <w:t xml:space="preserve">www.промыслы.рус</w:t>
        </w:r>
      </w:hyperlink>
    </w:p>
    <w:p>
      <w:pPr>
        <w:pStyle w:val="BodyText"/>
      </w:pPr>
      <w:r>
        <w:rPr>
          <w:bCs/>
          <w:b/>
        </w:rPr>
        <w:t xml:space="preserve">Президентский фонд культурных инициатив:</w:t>
      </w:r>
    </w:p>
    <w:p>
      <w:pPr>
        <w:pStyle w:val="BodyText"/>
      </w:pPr>
      <w:hyperlink r:id="rId23">
        <w:r>
          <w:rPr>
            <w:rStyle w:val="Hyperlink"/>
          </w:rPr>
          <w:t xml:space="preserve">https://t.me/pfci_grants</w:t>
        </w:r>
      </w:hyperlink>
    </w:p>
    <w:p>
      <w:pPr>
        <w:pStyle w:val="BodyText"/>
      </w:pPr>
      <w:hyperlink r:id="rId20">
        <w:r>
          <w:rPr>
            <w:rStyle w:val="Hyperlink"/>
          </w:rPr>
          <w:t xml:space="preserve">https://vk.com/pfci.grants</w:t>
        </w:r>
      </w:hyperlink>
    </w:p>
    <w:p>
      <w:pPr>
        <w:pStyle w:val="BodyText"/>
      </w:pPr>
      <w:r>
        <w:rPr>
          <w:bCs/>
          <w:b/>
        </w:rPr>
        <w:t xml:space="preserve">Официальные соцсети «Уникальной России»:</w:t>
      </w:r>
    </w:p>
    <w:p>
      <w:pPr>
        <w:pStyle w:val="BodyText"/>
      </w:pPr>
      <w:hyperlink r:id="rId24">
        <w:r>
          <w:rPr>
            <w:rStyle w:val="Hyperlink"/>
          </w:rPr>
          <w:t xml:space="preserve">https://m.vk.com/unique__russia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https://youtube.com/@user-gf2pw6so2y?si=KhpQ_UKxUypXfYmw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https://t.me/UniqueRussia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https://rutube.ru/channel/23772242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http://solntsevo.mos.ru/information-for-citizens/detail/12295689.html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Солнцево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solntsevo.mos.ru" TargetMode="External" /><Relationship Type="http://schemas.openxmlformats.org/officeDocument/2006/relationships/hyperlink" Id="rId28" Target="http://solntsevo.mos.ru/information-for-citizens/detail/12295689.html" TargetMode="External" /><Relationship Type="http://schemas.openxmlformats.org/officeDocument/2006/relationships/hyperlink" Id="rId22" Target="http://www.xn--k1abfdfi3ec.xn--p1acf/" TargetMode="External" /><Relationship Type="http://schemas.openxmlformats.org/officeDocument/2006/relationships/hyperlink" Id="rId24" Target="https://m.vk.com/unique__russia" TargetMode="External" /><Relationship Type="http://schemas.openxmlformats.org/officeDocument/2006/relationships/hyperlink" Id="rId27" Target="https://rutube.ru/channel/23772242" TargetMode="External" /><Relationship Type="http://schemas.openxmlformats.org/officeDocument/2006/relationships/hyperlink" Id="rId26" Target="https://t.me/UniqueRussia" TargetMode="External" /><Relationship Type="http://schemas.openxmlformats.org/officeDocument/2006/relationships/hyperlink" Id="rId23" Target="https://t.me/pfci_grants" TargetMode="External" /><Relationship Type="http://schemas.openxmlformats.org/officeDocument/2006/relationships/hyperlink" Id="rId20" Target="https://vk.com/pfci.grants" TargetMode="External" /><Relationship Type="http://schemas.openxmlformats.org/officeDocument/2006/relationships/hyperlink" Id="rId21" Target="https://xn--80aawchhkektmap5kybf.xn--p1acf/" TargetMode="External" /><Relationship Type="http://schemas.openxmlformats.org/officeDocument/2006/relationships/hyperlink" Id="rId25" Target="https://youtube.com/@user-gf2pw6so2y?si=KhpQ_UKxUypXfYm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solntsevo.mos.ru" TargetMode="External" /><Relationship Type="http://schemas.openxmlformats.org/officeDocument/2006/relationships/hyperlink" Id="rId28" Target="http://solntsevo.mos.ru/information-for-citizens/detail/12295689.html" TargetMode="External" /><Relationship Type="http://schemas.openxmlformats.org/officeDocument/2006/relationships/hyperlink" Id="rId22" Target="http://www.xn--k1abfdfi3ec.xn--p1acf/" TargetMode="External" /><Relationship Type="http://schemas.openxmlformats.org/officeDocument/2006/relationships/hyperlink" Id="rId24" Target="https://m.vk.com/unique__russia" TargetMode="External" /><Relationship Type="http://schemas.openxmlformats.org/officeDocument/2006/relationships/hyperlink" Id="rId27" Target="https://rutube.ru/channel/23772242" TargetMode="External" /><Relationship Type="http://schemas.openxmlformats.org/officeDocument/2006/relationships/hyperlink" Id="rId26" Target="https://t.me/UniqueRussia" TargetMode="External" /><Relationship Type="http://schemas.openxmlformats.org/officeDocument/2006/relationships/hyperlink" Id="rId23" Target="https://t.me/pfci_grants" TargetMode="External" /><Relationship Type="http://schemas.openxmlformats.org/officeDocument/2006/relationships/hyperlink" Id="rId20" Target="https://vk.com/pfci.grants" TargetMode="External" /><Relationship Type="http://schemas.openxmlformats.org/officeDocument/2006/relationships/hyperlink" Id="rId21" Target="https://xn--80aawchhkektmap5kybf.xn--p1acf/" TargetMode="External" /><Relationship Type="http://schemas.openxmlformats.org/officeDocument/2006/relationships/hyperlink" Id="rId25" Target="https://youtube.com/@user-gf2pw6so2y?si=KhpQ_UKxUypXfYm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2024-07-03T18:51:33Z</dcterms:created>
  <dcterms:modified xsi:type="dcterms:W3CDTF">2024-07-03T18:51:33Z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