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dafe189028885c54fd3fd00778e89bee822b1"/>
    <w:p>
      <w:pPr>
        <w:pStyle w:val="Heading3"/>
      </w:pPr>
      <w:r>
        <w:t xml:space="preserve">Обход территории главой управы района Солнцево состоялся 1 февраля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Сегодня, 1 февраля, глава управы района Солнцево Федор Павлович Бораев совместно с руководством ГБУ «Жилищник района Солнцево», активными жителями района совершил обход территории района.</w:t>
      </w:r>
    </w:p>
    <w:p>
      <w:pPr>
        <w:pStyle w:val="BodyText"/>
      </w:pPr>
      <w:r>
        <w:t xml:space="preserve">В ходе обхода обсудили запланированное благоустройство дворовых территорий.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цево%2003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http://solntsevo.mos.ru/information-for-citizens/detail/12789210.html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89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89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2025-06-24T19:54:21Z</dcterms:created>
  <dcterms:modified xsi:type="dcterms:W3CDTF">2025-06-24T19:54:21Z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