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1e865633b1d2a055d4a9eebf88fc7666eb918"/>
    <w:p>
      <w:pPr>
        <w:pStyle w:val="Heading3"/>
      </w:pPr>
      <w:r>
        <w:t xml:space="preserve">Обход главы управы района Солнцево пройдет 22 марта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t xml:space="preserve">В субботу, 22 марта, состоится обход территории района главой управы района Солнцево Федором Павловичем Бораевым, первым заместителем главы управы Солнцево по вопросам ЖКХиБ Александром Александровичем Ивановским, представителями ГБУ «Жилищник района Солнцево» по представленному маршруту.</w:t>
      </w:r>
    </w:p>
    <w:p>
      <w:pPr>
        <w:pStyle w:val="BodyText"/>
      </w:pPr>
      <w:r>
        <w:t xml:space="preserve">Начало обхода в 10:00 по адресу: улица Производственная д. 5.</w:t>
      </w:r>
    </w:p>
    <w:p>
      <w:pPr>
        <w:pStyle w:val="BodyText"/>
      </w:pPr>
      <w:r>
        <w:t xml:space="preserve">На обходе участники проверят состояние территории и обсудят другие волнующие вопросы.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http://solntsevo.mos.ru/information-for-citizens/detail/12867798.html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867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867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2025-06-19T01:31:15Z</dcterms:created>
  <dcterms:modified xsi:type="dcterms:W3CDTF">2025-06-19T01:31:15Z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