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f29f58c959e2a5c995d1c9a4a2461f00dc56"/>
    <w:p>
      <w:pPr>
        <w:pStyle w:val="Heading3"/>
      </w:pPr>
      <w:r>
        <w:t xml:space="preserve">29 марта прошёл обход территории района Солнцево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В субботу, 29 марта, первый заместитель главы управы Солнцево по вопросам жилищно-коммунального хозяйства, благоустройства и строительства Александр Ивановский, представители ГБУ «Жилищник района Солнцево» провели обход территории района по ранее анонсированному маршруту.</w:t>
      </w:r>
    </w:p>
    <w:p>
      <w:pPr>
        <w:pStyle w:val="BodyText"/>
      </w:pPr>
      <w:r>
        <w:t xml:space="preserve">Маршрут обхода прошёл по территории парка 60-летия Октября. Участники проверили текущее состояние и обсудили работы по благоустройству. Были затронуты вопросы освещения и озеленения. Все замечания и предложения жителей, озвученные в процессе мероприятия, будут проанализированы и учтены. Ответственным лицам даны поручения по проработке озвученных инициатив. Все замечания и предложения жителей будут внимательно рассмотрены и учтены.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http://solntsevo.mos.ru/information-for-citizens/detail/12886818.html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86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86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2025-06-19T02:10:24Z</dcterms:created>
  <dcterms:modified xsi:type="dcterms:W3CDTF">2025-06-19T02:10:24Z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