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6c6c3891b7950fe7af02791e244e5b84eabc"/>
    <w:p>
      <w:pPr>
        <w:pStyle w:val="Heading3"/>
      </w:pPr>
      <w:r>
        <w:t xml:space="preserve">Исключение сведений об ООО "Управляющая компания Татьянин Парк" из реестра лицензий в связи с банкротством (на основании решения Арбитражного суда г. Москвы)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В соответствии п.п. 5, 8 Правил информирования о возникновении отдельных оснований прекращения деятельности по управлению многоквартирным домом, утвержденных постановлением Правительства Российской Федерации от 28.03.2015 № 289 «О порядке информирования о возникновении отдельных оснований прекращения деятельности по управлению многоквартирным домом», лицензирующим органом (Государственная жилищная инспекция города Москвы), в связи с вступлением в законную силу решения Арбитражного суда города Москвы от 19.03.2025 по делу № А40-185976/24-46-516 Б о признании несостоятельным (банкротом) лицензиата - Общества с ограниченной ответственностью «Управляющая компания Татьянин Парк» (ИНН 7751018438, лицензия № 077000937 от 01.06.2016) несостоятельным (банкротом), принято решение об исключении с 05.04.2025 (распоряжение от 04.04.2025 № 19808-РП) сведений о том, что названная организация осуществляет деятельность по управлению многоквартирными домами по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г. Москва, ул. Татьянин Парк, д. 12, корп. 1;</w:t>
      </w:r>
    </w:p>
    <w:p>
      <w:pPr>
        <w:pStyle w:val="BodyText"/>
      </w:pPr>
      <w:r>
        <w:t xml:space="preserve">2. г. Москва, ул. Татьянин Парк, д. 12, корп. 2;</w:t>
      </w:r>
    </w:p>
    <w:p>
      <w:pPr>
        <w:pStyle w:val="BodyText"/>
      </w:pPr>
      <w:r>
        <w:t xml:space="preserve">3. г. Москва, ул. Татьянин Парк, д. 12, корп. 3;</w:t>
      </w:r>
    </w:p>
    <w:p>
      <w:pPr>
        <w:pStyle w:val="BodyText"/>
      </w:pPr>
      <w:r>
        <w:t xml:space="preserve">4. г. Москва, ул. Татьянин Парк, д. 12, корп. 4;</w:t>
      </w:r>
    </w:p>
    <w:p>
      <w:pPr>
        <w:pStyle w:val="BodyText"/>
      </w:pPr>
      <w:r>
        <w:t xml:space="preserve">5. г. Москва, ул. Татьянин Парк, д. 12, корп. 5;</w:t>
      </w:r>
    </w:p>
    <w:p>
      <w:pPr>
        <w:pStyle w:val="BodyText"/>
      </w:pPr>
      <w:r>
        <w:t xml:space="preserve">6. г. Москва, ул. Татьянин Парк, д. 14, корп. 2;</w:t>
      </w:r>
    </w:p>
    <w:p>
      <w:pPr>
        <w:pStyle w:val="BodyText"/>
      </w:pPr>
      <w:r>
        <w:t xml:space="preserve">7. г. Москва, ул. Татьянин Парк, д. 14, корп. 3;</w:t>
      </w:r>
    </w:p>
    <w:p>
      <w:pPr>
        <w:pStyle w:val="BodyText"/>
      </w:pPr>
      <w:r>
        <w:t xml:space="preserve">8. г. Москва, ул. Татьянин Парк, д. 14, корп. 4;</w:t>
      </w:r>
    </w:p>
    <w:p>
      <w:pPr>
        <w:pStyle w:val="BodyText"/>
      </w:pPr>
      <w:r>
        <w:t xml:space="preserve">9. г. Москва, ул. Татьянин Парк, д. 17, корп. 1;</w:t>
      </w:r>
    </w:p>
    <w:p>
      <w:pPr>
        <w:pStyle w:val="BodyText"/>
      </w:pPr>
      <w:r>
        <w:t xml:space="preserve">10. г. Москва, ул. Татьянин Парк, д. 17, корп. 2;</w:t>
      </w:r>
    </w:p>
    <w:p>
      <w:pPr>
        <w:pStyle w:val="BodyText"/>
      </w:pPr>
      <w:r>
        <w:t xml:space="preserve">11. г. Москва, ул. Татьянин Парк, д. 19, корп. 1;</w:t>
      </w:r>
    </w:p>
    <w:p>
      <w:pPr>
        <w:pStyle w:val="BodyText"/>
      </w:pPr>
      <w:r>
        <w:t xml:space="preserve">12. г. Москва, ул. Татьянин Парк, д. 19, корп. 2;</w:t>
      </w:r>
    </w:p>
    <w:p>
      <w:pPr>
        <w:pStyle w:val="BodyText"/>
      </w:pPr>
      <w:r>
        <w:t xml:space="preserve">13. г. Москва, ул. Татьянин Парк, д. 19, корп.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http://solntsevo.mos.ru/information-for-citizens/detail/12905101.html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0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0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2025-06-19T04:59:22Z</dcterms:created>
  <dcterms:modified xsi:type="dcterms:W3CDTF">2025-06-19T04:59:22Z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