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caff635b041f6336b90f2eb3437b79db4e13"/>
    <w:p>
      <w:pPr>
        <w:pStyle w:val="Heading3"/>
      </w:pPr>
      <w:r>
        <w:t xml:space="preserve">Организация ежегодных перевозок посетителей крупных городских кладбищ 12, 19, 26 и 28 апреля 2020 года выполняться не будет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Департамент транспорта и развития дорожно-трнаспортной инфраструктуры города Москвы информирует Вас, что в рамках принимаемых мер по борьбе с распространением коронавируса 2019-nCoV, а также недопущению увеличения количества зараженных на территории г. Москвы организация ежегодных перевозок посетителей крупных городских кладбищ 12, 19, 26 и 28 апреля 2020 года выполняться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http://solntsevo.mos.ru/information-for-citizens/detail/8812542.html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1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1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2025-07-24T00:45:16Z</dcterms:created>
  <dcterms:modified xsi:type="dcterms:W3CDTF">2025-07-24T00:45:16Z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