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322e978c6f7863f7e67bbeaf07c996a7ab139"/>
    <w:p>
      <w:pPr>
        <w:pStyle w:val="Heading3"/>
      </w:pPr>
      <w:r>
        <w:t xml:space="preserve">График проведения вакцинации против бешенства домашним животным на сборных прививочных пунктах в 2021 г. на территории Западного административного округа города Москвы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http://solntsevo.mos.ru/information-for-citizens/detail/9562347.html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562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562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2025-07-22T22:54:10Z</dcterms:created>
  <dcterms:modified xsi:type="dcterms:W3CDTF">2025-07-22T22:54:10Z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