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единый-налоговый-платеж-это-удобно"/>
    <w:p>
      <w:pPr>
        <w:pStyle w:val="Heading3"/>
      </w:pPr>
      <w:r>
        <w:t xml:space="preserve">Единый налоговый платеж – это удобно!</w:t>
      </w:r>
    </w:p>
    <w:p>
      <w:pPr>
        <w:pStyle w:val="FirstParagraph"/>
      </w:pPr>
      <w:r>
        <w:t xml:space="preserve">21.01.2021</w:t>
      </w:r>
    </w:p>
    <w:p>
      <w:pPr>
        <w:pStyle w:val="BodyText"/>
      </w:pPr>
      <w:r>
        <w:t xml:space="preserve">Управление Федеральной налоговой службы по городу Москве сообщает, что 2 декабря 2020 года истек срок уплаты имущественных налогов физических лиц (за квартиру, жилой дом, земельный участок, транспортное средство).</w:t>
      </w:r>
    </w:p>
    <w:p>
      <w:pPr>
        <w:pStyle w:val="BodyText"/>
      </w:pPr>
      <w:r>
        <w:t xml:space="preserve">Если обязанности по уплате имущественных налогов в установленный законом срок не исполнены, налоговыми инспекциями г. Москвы направляются требования об уплате налогов, сборов, пени, штрафов, процентов.</w:t>
      </w:r>
    </w:p>
    <w:p>
      <w:pPr>
        <w:pStyle w:val="BodyText"/>
      </w:pPr>
      <w:r>
        <w:t xml:space="preserve">Налоговые органы столицы рекомендуют своевременно уточнять наличие задолженности по имущественным налогам физических лиц с помощью сервиса: «Личный кабинет налогоплательщика для физических лиц», на официальном сайте ФНС России или личного обращения в налоговую инспекцию.</w:t>
      </w:r>
    </w:p>
    <w:p>
      <w:pPr>
        <w:pStyle w:val="BodyText"/>
      </w:pPr>
      <w:r>
        <w:t xml:space="preserve">Наиболее удобный способ оплаты налогов это - Единый налоговый платеж физического лица (ЕНП).</w:t>
      </w:r>
    </w:p>
    <w:p>
      <w:pPr>
        <w:pStyle w:val="BodyText"/>
      </w:pPr>
      <w:r>
        <w:t xml:space="preserve">ЕНП - аналог электронного кошелька, куда гражданин может перечислить денежные средства для уплаты налогов. Это своеобразный «авансовый кошелек» налогоплательщика, куда он вносит деньги для последующей уплаты налогов и задолженности по ним.</w:t>
      </w:r>
    </w:p>
    <w:p>
      <w:pPr>
        <w:pStyle w:val="BodyText"/>
      </w:pPr>
      <w:r>
        <w:t xml:space="preserve">Внести ЕНП можно непосредственно через «</w:t>
      </w:r>
      <w:hyperlink r:id="rId20">
        <w:r>
          <w:rPr>
            <w:rStyle w:val="Hyperlink"/>
          </w:rPr>
          <w:t xml:space="preserve">Личный кабинет налогоплательщика физического лица</w:t>
        </w:r>
      </w:hyperlink>
      <w:r>
        <w:t xml:space="preserve">», либо через интерактивный сервис «Уплата налогов и пошлин или осуществить по реквизитам налогового органа по месту жительства налогоплательщика - физического лица (при отсутствии места жительства – по месту пребывания)». Зачет платежа налоговые органы проводят самостоятельно, в первую очередь, направляя, денежные средства на погашение налоговой задолженности, если таковая имеется. Информация обо всех проведенных операциях отражается в Личном кабинете налогоплательщика.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http://solntsevo.mos.ru/information-for-citizens/detail/9655457.html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655457.html" TargetMode="External" /><Relationship Type="http://schemas.openxmlformats.org/officeDocument/2006/relationships/hyperlink" Id="rId20" Target="https://lkfl2.nalog.ru/lkfl/log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9655457.html" TargetMode="External" /><Relationship Type="http://schemas.openxmlformats.org/officeDocument/2006/relationships/hyperlink" Id="rId20" Target="https://lkfl2.nalog.ru/lkfl/log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2024-09-01T14:14:05Z</dcterms:created>
  <dcterms:modified xsi:type="dcterms:W3CDTF">2024-09-01T14:14:05Z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