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89ca1462f375d786cd893ad9d17f6f7e8ebbc"/>
    <w:p>
      <w:pPr>
        <w:pStyle w:val="Heading3"/>
      </w:pPr>
      <w:r>
        <w:t xml:space="preserve">Буклет о правилах безопасного поведения на объектах железнодорожного транспорта</w:t>
      </w:r>
    </w:p>
    <w:p>
      <w:pPr>
        <w:pStyle w:val="FirstParagraph"/>
      </w:pPr>
      <w:r>
        <w:t xml:space="preserve">23.03.2021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Полная версия буклета по ссылке </w:t>
      </w:r>
      <w:hyperlink r:id="rId20">
        <w:r>
          <w:rPr>
            <w:rStyle w:val="Hyperlink"/>
          </w:rPr>
          <w:t xml:space="preserve">буклет по травматизму.pdf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http://solntsevo.mos.ru/information-for-citizens/detail/9807360.html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bf/buklet-po-travmatizmu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807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bf/buklet-po-travmatizmu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807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2025-07-27T07:20:33Z</dcterms:created>
  <dcterms:modified xsi:type="dcterms:W3CDTF">2025-07-27T07:20:33Z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