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0e8fa3ebd7cb90265f68e7d6203971e008823"/>
    <w:p>
      <w:pPr>
        <w:pStyle w:val="Heading3"/>
      </w:pPr>
      <w:r>
        <w:t xml:space="preserve">Места накопления отходов в Западном административном округе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hyperlink r:id="rId20">
        <w:r>
          <w:rPr>
            <w:rStyle w:val="Hyperlink"/>
          </w:rPr>
          <w:t xml:space="preserve">Контейнерные площадки 2020-2021.xlsx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http://solntsevo.mos.ru/information-for-citizens/detail/9835124.html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86;&#1085;&#1090;&#1077;&#1081;&#1085;&#1077;&#1088;&#1085;&#1099;&#1077;%20&#1087;&#1083;&#1086;&#1097;&#1072;&#1076;&#1082;&#1080;%202020-2021.xlsx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835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86;&#1085;&#1090;&#1077;&#1081;&#1085;&#1077;&#1088;&#1085;&#1099;&#1077;%20&#1087;&#1083;&#1086;&#1097;&#1072;&#1076;&#1082;&#1080;%202020-2021.xlsx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835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2025-07-06T01:47:17Z</dcterms:created>
  <dcterms:modified xsi:type="dcterms:W3CDTF">2025-07-06T01:47:17Z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