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цд-и-тройка-вместе-в-чем-польза"/>
    <w:p>
      <w:pPr>
        <w:pStyle w:val="Heading3"/>
      </w:pPr>
      <w:r>
        <w:t xml:space="preserve">МЦД и Тройка вместе: в чем польза?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drawing>
          <wp:inline>
            <wp:extent cx="5334000" cy="3740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Лифлет%20Тройка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04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Лифлет%20Тройка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http://solntsevo.mos.ru/information-for-citizens/detail/9908516.html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9908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9908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2025-01-03T00:41:01Z</dcterms:created>
  <dcterms:modified xsi:type="dcterms:W3CDTF">2025-01-03T00:41:01Z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