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98f28879734342d22daa9f05fffa0d63d7c6"/>
    <w:p>
      <w:pPr>
        <w:pStyle w:val="Heading3"/>
      </w:pPr>
      <w:r>
        <w:t xml:space="preserve">Единовременное пособие при передаче ребенка на воспитание в семью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bCs/>
          <w:b/>
        </w:rPr>
        <w:t xml:space="preserve">Филиал №2 информирует, что право на единовременное пособие при передаче ребенка на воспитание в семью имеет один из усыновителей, опекунов (попечителей), приемных родителей. В случае передачи на воспитание в семью двух и более детей пособие выплачивается на каждого ребенка.</w:t>
      </w:r>
    </w:p>
    <w:p>
      <w:pPr>
        <w:pStyle w:val="BodyText"/>
      </w:pPr>
      <w:r>
        <w:t xml:space="preserve">Это — разовая мера поддержки и она предоставляется в фиксированном размере, на получение которой имеют право усыновители детей, а также их опекуны, попечители или приемные родители. При этом они должны быть гражданами РФ и постоянно проживать на территории России.</w:t>
      </w:r>
    </w:p>
    <w:p>
      <w:pPr>
        <w:pStyle w:val="BodyText"/>
      </w:pPr>
      <w:r>
        <w:rPr>
          <w:bCs/>
          <w:b/>
        </w:rPr>
        <w:t xml:space="preserve">Пособие назначается:</w:t>
      </w:r>
    </w:p>
    <w:p>
      <w:pPr>
        <w:pStyle w:val="BodyText"/>
      </w:pPr>
      <w:r>
        <w:t xml:space="preserve">гражданам Российской Федерации, проживающим на территории Российской Федерации;</w:t>
      </w:r>
    </w:p>
    <w:p>
      <w:pPr>
        <w:pStyle w:val="BodyText"/>
      </w:pPr>
      <w:r>
        <w:t xml:space="preserve">постоянно проживающим на территории Российской Федерации иностранным гражданам и лицам без гражданства, а также беженцам.</w:t>
      </w:r>
    </w:p>
    <w:p>
      <w:pPr>
        <w:pStyle w:val="BodyText"/>
      </w:pPr>
      <w:r>
        <w:rPr>
          <w:bCs/>
          <w:b/>
        </w:rPr>
        <w:t xml:space="preserve">Пособие не назначается:</w:t>
      </w:r>
    </w:p>
    <w:p>
      <w:pPr>
        <w:pStyle w:val="BodyText"/>
      </w:pPr>
      <w:r>
        <w:t xml:space="preserve">гражданам Российской Федерации (иностранных граждан и лиц без гражданства), дети которых находятся на полном государственном обеспечении;</w:t>
      </w:r>
    </w:p>
    <w:p>
      <w:pPr>
        <w:pStyle w:val="BodyText"/>
      </w:pPr>
      <w:r>
        <w:t xml:space="preserve">гражданам Российской Федерации (иностранных граждан и лиц без гражданства), лишенным родительских прав либо ограниченных в родительских правах;</w:t>
      </w:r>
    </w:p>
    <w:p>
      <w:pPr>
        <w:pStyle w:val="BodyText"/>
      </w:pPr>
      <w:r>
        <w:t xml:space="preserve">гражданам Российской Федерации, выехавшим на постоянное место жительства за пределы Российской Федерации.</w:t>
      </w:r>
    </w:p>
    <w:p>
      <w:pPr>
        <w:pStyle w:val="BodyText"/>
      </w:pPr>
      <w:r>
        <w:rPr>
          <w:bCs/>
          <w:b/>
        </w:rPr>
        <w:t xml:space="preserve">Как оформить</w:t>
      </w:r>
    </w:p>
    <w:p>
      <w:pPr>
        <w:pStyle w:val="BodyText"/>
      </w:pPr>
      <w:r>
        <w:t xml:space="preserve">Обратиться лично либо через законного представителя с заявлением и документами, подтверждающими право на пособие, в клиентскую службу Социального фонда России по месту жительства (месту пребывания, месту фактического проживания) либо в многофункциональный центр, принимающий такое заявление.</w:t>
      </w:r>
    </w:p>
    <w:p>
      <w:pPr>
        <w:pStyle w:val="BodyText"/>
      </w:pPr>
      <w:r>
        <w:t xml:space="preserve">Отправить заявление в клиентскую службу Социального фонда России можно в онлайн-режиме на Госуслугах, по почте (в этом случае направляются заверенные копии документов), либо иным способом, позволяющим передать в электронном виде заявление и иные документы (сведения).</w:t>
      </w:r>
    </w:p>
    <w:p>
      <w:pPr>
        <w:pStyle w:val="BodyText"/>
      </w:pPr>
      <w:r>
        <w:rPr>
          <w:bCs/>
          <w:b/>
        </w:rPr>
        <w:t xml:space="preserve">Сроки оформления</w:t>
      </w:r>
    </w:p>
    <w:p>
      <w:pPr>
        <w:pStyle w:val="BodyText"/>
      </w:pPr>
      <w:r>
        <w:t xml:space="preserve">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заявителя.</w:t>
      </w:r>
    </w:p>
    <w:p>
      <w:pPr>
        <w:pStyle w:val="BodyText"/>
      </w:pPr>
      <w:r>
        <w:t xml:space="preserve">Срок принятия решения по заявлению продлевается на 20 рабочих дней, если в Социальный фонд России не поступили сведения из организаций или документы от заявителя, подтверждающие право на выплату.</w:t>
      </w:r>
    </w:p>
    <w:p>
      <w:pPr>
        <w:pStyle w:val="BodyText"/>
      </w:pPr>
      <w:r>
        <w:t xml:space="preserve">Если в заявлении указаны недостоверные сведения либо в течение 5 рабочих дней со дня регистрации заявления не представлены документы, а также не представлено доработанное заявление в течение 5 рабочих дней со дня его возврата на доработку, то будет принято решение об отказе в назначении пособия.</w:t>
      </w:r>
    </w:p>
    <w:p>
      <w:pPr>
        <w:pStyle w:val="BodyText"/>
      </w:pPr>
      <w:r>
        <w:t xml:space="preserve">Средства выплачиваются в течение 5 рабочих дней после принятия решения о назначении выплаты.</w:t>
      </w:r>
    </w:p>
    <w:p>
      <w:pPr>
        <w:pStyle w:val="BodyText"/>
      </w:pPr>
      <w:r>
        <w:rPr>
          <w:bCs/>
          <w:b/>
        </w:rPr>
        <w:t xml:space="preserve">Важно!</w:t>
      </w:r>
    </w:p>
    <w:p>
      <w:pPr>
        <w:pStyle w:val="BodyText"/>
      </w:pPr>
      <w:r>
        <w:t xml:space="preserve">Заявление необходимо подать в течение 6 месяцев со дня вступления в силу решения суда об усыновлении, дня вынесения органом опеки и попечительства решения об установлении опеки или попечительства либо дня заключения договора о принятии ребенка в семью.</w:t>
      </w:r>
    </w:p>
    <w:p>
      <w:pPr>
        <w:pStyle w:val="BodyText"/>
      </w:pPr>
      <w:r>
        <w:rPr>
          <w:bCs/>
          <w:b/>
        </w:rPr>
        <w:t xml:space="preserve">Необходимые документы</w:t>
      </w:r>
    </w:p>
    <w:p>
      <w:pPr>
        <w:pStyle w:val="BodyText"/>
      </w:pPr>
      <w:r>
        <w:t xml:space="preserve">Свидетельство о рождении усыновленного ребенка.</w:t>
      </w:r>
    </w:p>
    <w:p>
      <w:pPr>
        <w:pStyle w:val="BodyText"/>
      </w:pPr>
      <w:r>
        <w:t xml:space="preserve">Копия решения суда об усыновлении ребенка.</w:t>
      </w:r>
    </w:p>
    <w:p>
      <w:pPr>
        <w:pStyle w:val="BodyText"/>
      </w:pPr>
      <w:r>
        <w:t xml:space="preserve">Документ об установлении опеки над ребенком.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http://solntsevo.mos.ru/presscenter/news-on-main/detail/12532469.html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2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2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2025-01-19T11:27:00Z</dcterms:created>
  <dcterms:modified xsi:type="dcterms:W3CDTF">2025-01-19T11:27:00Z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