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389371c53f8aa4af37e8da546b048990ed30d"/>
    <w:p>
      <w:pPr>
        <w:pStyle w:val="Heading3"/>
      </w:pPr>
      <w:r>
        <w:t xml:space="preserve">Свыше 6,5 тысячи жителей Москвы и Московской области получили справки о статусе предпенсионера в клиентских службах регионального Отделения СФР и МФЦ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Для граждан предпенсионного возраста предусмотрены льготы и меры социальной поддержки, получить которые можно при подтверждении соответствующего статуса. Статус предпенсионера наступает за пять лет до достижения возраста выхода на пенсию, в том числе назначаемую досрочно.</w:t>
      </w:r>
    </w:p>
    <w:p>
      <w:pPr>
        <w:pStyle w:val="BodyText"/>
      </w:pPr>
      <w:r>
        <w:t xml:space="preserve">Получить сведения об отнесении гражданина к предпенсионеру можно на сайте СФР или портале госуслуг, а также лично в клиентских службах Отделения Социального фонда России по Москве и Московской области или в МФЦ.</w:t>
      </w:r>
    </w:p>
    <w:p>
      <w:pPr>
        <w:pStyle w:val="BodyText"/>
      </w:pPr>
      <w:r>
        <w:rPr>
          <w:bCs/>
          <w:b/>
          <w:iCs/>
          <w:i/>
        </w:rPr>
        <w:t xml:space="preserve">С начала года свыше 6,5 тысячи граждан подтвердили статус предпенсионера в клиентских службах регионального Отделения СФР и МФЦ.</w:t>
      </w:r>
    </w:p>
    <w:p>
      <w:pPr>
        <w:pStyle w:val="BodyText"/>
      </w:pPr>
      <w:r>
        <w:t xml:space="preserve">«В 2024 году предпенсионерами являются женщины 1969 года рождения и старше и мужчины 1964 года рождения и старше,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Для граждан, претендующих на страховую пенсию досрочно, назначение которой осуществляется независимо от возраста (например, учителя, врачи и некоторые другие работники), для получения статуса предпенсионера необходимо наличие требуемой продолжительности стажа на соответствующих видах работ».</w:t>
      </w:r>
    </w:p>
    <w:p>
      <w:pPr>
        <w:pStyle w:val="BodyText"/>
      </w:pPr>
      <w:r>
        <w:t xml:space="preserve">Меры социальной поддержки данной категории граждан устанавливаются не только на федеральном, но и на региональном уровне. Чтобы воспользоваться правом на социальные гарантии, достаточно подать заявление в ведомство, предоставляющее льготу (например, в налоговые органы, в учреждения службы занятости) или обратиться к работодателю.</w:t>
      </w:r>
    </w:p>
    <w:p>
      <w:pPr>
        <w:pStyle w:val="BodyText"/>
      </w:pPr>
      <w:r>
        <w:rPr>
          <w:iCs/>
          <w:i/>
          <w:bCs/>
          <w:b/>
        </w:rPr>
        <w:t xml:space="preserve">Вы всегда можете посмотреть информацию на официальном сайте СФР,</w:t>
      </w:r>
      <w:r>
        <w:t xml:space="preserve"> </w:t>
      </w:r>
      <w:r>
        <w:rPr>
          <w:bCs/>
          <w:b/>
          <w:iCs/>
          <w:i/>
        </w:rPr>
        <w:t xml:space="preserve">социальных сетях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ОК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ТГ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r>
        <w:rPr>
          <w:iCs/>
          <w:i/>
          <w:bCs/>
          <w:b/>
        </w:rPr>
        <w:t xml:space="preserve">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http://solntsevo.mos.ru/presscenter/news-on-main/detail/12535906.html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359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3590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2025-07-22T10:02:40Z</dcterms:created>
  <dcterms:modified xsi:type="dcterms:W3CDTF">2025-07-22T10:02:40Z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