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70a8ee2895bfc8bb78090c5ba2fb5782c42d9"/>
    <w:p>
      <w:pPr>
        <w:pStyle w:val="Heading3"/>
      </w:pPr>
      <w:r>
        <w:t xml:space="preserve">Родители 317,2 тыс. детей в Московской области получают единое пособие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rPr>
          <w:bCs/>
          <w:b/>
        </w:rPr>
        <w:t xml:space="preserve">На сегодняшний день в Московской области единое пособие получают 163,9 тыс. родителей на 317,2 тыс. детей. Также выплата установлена более 8,6 тыс.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Российской Федерации и постоянно проживать в России.</w:t>
      </w:r>
    </w:p>
    <w:p>
      <w:pPr>
        <w:pStyle w:val="BodyText"/>
      </w:pPr>
      <w:r>
        <w:t xml:space="preserve">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(8 873,50; 13 310,25 и 17 747,00 руб.). При этом для беременных женщин он составляет 50, 75 или 100% регионального прожиточного минимума для трудоспособного населения (9 971,50; 14 957,25 и 19 943 руб.).</w:t>
      </w:r>
    </w:p>
    <w:p>
      <w:pPr>
        <w:pStyle w:val="BodyText"/>
      </w:pPr>
      <w:r>
        <w:t xml:space="preserve">«Напомним, что с июня текущего года изменился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При этом данная сумма не должна быть ниже 25% минимального размера оплаты труда (МРОТ)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Таким образом, алименты учитываются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Также расширен перечень доходов, которые исключены при назначении единого пособия: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Москве и МО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bCs/>
          <w:b/>
          <w:iCs/>
          <w:i/>
        </w:rPr>
        <w:t xml:space="preserve">Вы всегда можете посмотреть информацию на официальном сайте СФР,</w:t>
      </w:r>
      <w:r>
        <w:t xml:space="preserve"> </w:t>
      </w:r>
      <w:r>
        <w:rPr>
          <w:iCs/>
          <w:i/>
          <w:bCs/>
          <w:b/>
        </w:rPr>
        <w:t xml:space="preserve">социальных сетях</w:t>
      </w:r>
      <w: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ВК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1">
        <w:r>
          <w:rPr>
            <w:rStyle w:val="Hyperlink"/>
            <w:bCs/>
            <w:b/>
            <w:iCs/>
            <w:i/>
          </w:rPr>
          <w:t xml:space="preserve">ОК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bCs/>
            <w:b/>
            <w:iCs/>
            <w:i/>
          </w:rPr>
          <w:t xml:space="preserve">ТГ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r>
        <w:rPr>
          <w:bCs/>
          <w:b/>
          <w:iCs/>
          <w:i/>
        </w:rPr>
        <w:t xml:space="preserve">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bCs/>
          <w:b/>
          <w:iCs/>
          <w:i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http://solntsevo.mos.ru/presscenter/news-on-main/detail/12577745.html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77745.html" TargetMode="External" /><Relationship Type="http://schemas.openxmlformats.org/officeDocument/2006/relationships/hyperlink" Id="rId21" Target="https://sfr.gov.ru/branches/moscow/news/~2024/08/26/%20https:/ok.ru/sfr.msk.i.moskobl" TargetMode="External" /><Relationship Type="http://schemas.openxmlformats.org/officeDocument/2006/relationships/hyperlink" Id="rId20" Target="https://sfr.gov.ru/branches/moscow/news/~2024/08/26/%20https:/vk.com/sfr.moskva.i.moskovskaya.oblast" TargetMode="External" /><Relationship Type="http://schemas.openxmlformats.org/officeDocument/2006/relationships/hyperlink" Id="rId22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77745.html" TargetMode="External" /><Relationship Type="http://schemas.openxmlformats.org/officeDocument/2006/relationships/hyperlink" Id="rId21" Target="https://sfr.gov.ru/branches/moscow/news/~2024/08/26/%20https:/ok.ru/sfr.msk.i.moskobl" TargetMode="External" /><Relationship Type="http://schemas.openxmlformats.org/officeDocument/2006/relationships/hyperlink" Id="rId20" Target="https://sfr.gov.ru/branches/moscow/news/~2024/08/26/%20https:/vk.com/sfr.moskva.i.moskovskaya.oblast" TargetMode="External" /><Relationship Type="http://schemas.openxmlformats.org/officeDocument/2006/relationships/hyperlink" Id="rId22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2025-02-14T22:25:53Z</dcterms:created>
  <dcterms:modified xsi:type="dcterms:W3CDTF">2025-02-14T22:25:53Z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