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669ece4231b607b84cb5c03223d2589ab2003"/>
    <w:p>
      <w:pPr>
        <w:pStyle w:val="Heading3"/>
      </w:pPr>
      <w:r>
        <w:t xml:space="preserve">Москвичи могут воспользоваться обновленным приложением «Активный гражданин»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t xml:space="preserve">В мобильном приложении «Активный гражданин» стала проще поисковая система. Также был модернизирован интерфейс. Теперь пользователю легче отыскать необходимый ему раздел или сделать выбор в опросе.</w:t>
      </w:r>
    </w:p>
    <w:p>
      <w:pPr>
        <w:pStyle w:val="BodyText"/>
      </w:pPr>
      <w:r>
        <w:t xml:space="preserve">Главные разделы - «Голосования», «Новости» и «Общественные обсуждения» - появились в шапке титульной страницы. Также на главной стало возможным найти основные городские голосования, московские новости и вознаграждения.</w:t>
      </w:r>
    </w:p>
    <w:p>
      <w:pPr>
        <w:pStyle w:val="BodyText"/>
      </w:pPr>
      <w:r>
        <w:t xml:space="preserve">Появилась функция выбора тематического раздела голосования, например, «Город», «Благоустройство», «Культура» и прочее. Был усовершенствован процесс подбора новых голосований, они стали автоматически отображаться внизу страницы после голосования.</w:t>
      </w:r>
    </w:p>
    <w:p>
      <w:pPr>
        <w:pStyle w:val="BodyText"/>
      </w:pPr>
      <w:r>
        <w:t xml:space="preserve">В личном профиле была создана история начисления баллов, количество пройденных опросов и иные достижения в формате инфографики.</w:t>
      </w:r>
    </w:p>
    <w:p>
      <w:pPr>
        <w:pStyle w:val="BodyText"/>
      </w:pPr>
      <w:r>
        <w:t xml:space="preserve">Напомним, участниками проекта стали свыше 5 млн жителей города, были проведены больше 5 тыс. голосований. Изменения, которых удалось достичь в столице благодаря сервису, можно изучить в рамках онлайн-карты, сейчас на ней присутствуют более 1,6 тысячи объектов.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http://solntsevo.mos.ru/presscenter/news/detail/10117970.html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0117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0117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2025-05-27T02:38:09Z</dcterms:created>
  <dcterms:modified xsi:type="dcterms:W3CDTF">2025-05-27T02:38:09Z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