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3a70ce1ceecb73e4b93b20ec3731fcee32e87"/>
    <w:p>
      <w:pPr>
        <w:pStyle w:val="Heading3"/>
      </w:pPr>
      <w:r>
        <w:t xml:space="preserve">Спортсмены «Борца» вернулись после сбора в Саранске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Тхэквондисты спортивной школы «Борец» вернулись домой со сбора в Саранске.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спортивного учреждения. Ребята тренировались в лагере под руководством тренера Т.Э. Курцикидзе.</w:t>
      </w:r>
    </w:p>
    <w:p>
      <w:pPr>
        <w:pStyle w:val="BodyText"/>
      </w:pPr>
      <w:r>
        <w:t xml:space="preserve">Таким образом, их приезд завершил летнюю тренировочную кампанию школы.</w:t>
      </w:r>
    </w:p>
    <w:p>
      <w:pPr>
        <w:pStyle w:val="BodyText"/>
      </w:pPr>
      <w:r>
        <w:t xml:space="preserve">В общей сложности за лето спортсмены школы совершили 15 выездов, 12 из которых были в лагеря и на тренировочные сборы, три на соревнования, включая чемпионат Европы в Казани, чемпионат России в Ханты-Мансийске и всероссийский турнир в Удмуртии.</w:t>
      </w:r>
    </w:p>
    <w:p>
      <w:pPr>
        <w:pStyle w:val="BodyText"/>
      </w:pPr>
      <w:r>
        <w:t xml:space="preserve">Также на сайте «Борца» отмечается, что за это время все здания школы были подготовлены к новому тренировочному и соревновательному сезону, благоустроены территории и обновлен инвентарь.</w:t>
      </w:r>
    </w:p>
    <w:p>
      <w:pPr>
        <w:pStyle w:val="BodyText"/>
      </w:pPr>
      <w:r>
        <w:t xml:space="preserve">-- Фото: спортивная школа «Борец»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http://solntsevo.mos.ru/presscenter/news/detail/10223116.html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223116.html" TargetMode="External" /><Relationship Type="http://schemas.openxmlformats.org/officeDocument/2006/relationships/hyperlink" Id="rId20" Target="http://www.borec.ru/news/2666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223116.html" TargetMode="External" /><Relationship Type="http://schemas.openxmlformats.org/officeDocument/2006/relationships/hyperlink" Id="rId20" Target="http://www.borec.ru/news/2666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2025-06-25T14:40:02Z</dcterms:created>
  <dcterms:modified xsi:type="dcterms:W3CDTF">2025-06-25T14:40:02Z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