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67289cf0f15332b52989bfd1b0dde146a0e18"/>
    <w:p>
      <w:pPr>
        <w:pStyle w:val="Heading3"/>
      </w:pPr>
      <w:r>
        <w:t xml:space="preserve">К приложению «Парковки России» подключено 120 парковок у торговых и бизнес-центров, парков и спорткомплексов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rPr>
          <w:bCs/>
          <w:b/>
        </w:rPr>
        <w:t xml:space="preserve">Уже больше трех с половиной лет в приложении «Парковки России» можно узнавать загруженность и тарифы парковок у ТРЦ, бизнес-центров, парков и спорткомплексов, а еще оплачивать некоторые из них. Их адреса — в карточке.</w:t>
      </w:r>
    </w:p>
    <w:p>
      <w:pPr>
        <w:pStyle w:val="BodyText"/>
      </w:pPr>
      <w:r>
        <w:t xml:space="preserve">Как сообщил Максим Ликсутов, за все время к приложению «Парковки России» подключились 120 негородских (коммерческих) парковок.</w:t>
      </w:r>
    </w:p>
    <w:p>
      <w:pPr>
        <w:pStyle w:val="BodyText"/>
      </w:pPr>
      <w:r>
        <w:t xml:space="preserve">Главный плюс сервиса — экономия времени. Для оплаты не нужно подходить к терминалам, необходимо выбрать парковку в приложении и ввести или отсканировать номер билета.</w:t>
      </w:r>
    </w:p>
    <w:p>
      <w:pPr>
        <w:pStyle w:val="BodyText"/>
      </w:pPr>
      <w:r>
        <w:t xml:space="preserve">Владельцы негородских (коммерческих или частных) парковок также могут подключить их к системе «Московского паркинга». Это позволит сэкономить, например, на платежных терминалах. Оставить заявку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http://solntsevo.mos.ru/presscenter/news/detail/11641799.html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641799.html" TargetMode="External" /><Relationship Type="http://schemas.openxmlformats.org/officeDocument/2006/relationships/hyperlink" Id="rId20" Target="https://dt-window.mos.ru/feedback/?iframe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641799.html" TargetMode="External" /><Relationship Type="http://schemas.openxmlformats.org/officeDocument/2006/relationships/hyperlink" Id="rId20" Target="https://dt-window.mos.ru/feedback/?iframe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2025-07-29T18:47:27Z</dcterms:created>
  <dcterms:modified xsi:type="dcterms:W3CDTF">2025-07-29T18:47:27Z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