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2808836d16d418faedfa15c0e247df75c5fb7"/>
    <w:p>
      <w:pPr>
        <w:pStyle w:val="Heading3"/>
      </w:pPr>
      <w:r>
        <w:t xml:space="preserve">В День физкультурника за теннисным столом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t xml:space="preserve">Ежегодно во вторую субботу августа по традиции в Лужниках собираются любители спорта и стар, и млад. Вот и на этот раз 9 августа 2014 года в разных секторах стадиона проходили соревнования по различным видам спорта. Площадку №15 организаторы спортивного праздника предоставили любителям настольного тенниса.</w:t>
      </w:r>
    </w:p>
    <w:p>
      <w:pPr>
        <w:pStyle w:val="BodyText"/>
      </w:pPr>
      <w:r>
        <w:t xml:space="preserve">Среди 19 команд (по 3 человека в каждой) была и солнцевская, составленная из игроков ГБУ «СДЦ «Радуга». В ее состав вошли: Александр Касаткин, Валерий Вдовин, Радиф Садыков, Евгений Вербкин, Александр Сергеев и Виталий Стариков.</w:t>
      </w:r>
    </w:p>
    <w:p>
      <w:pPr>
        <w:pStyle w:val="BodyText"/>
      </w:pPr>
      <w:r>
        <w:t xml:space="preserve">В связи с тем, что играли по олимпийской системе, каждый матч был как последний: в случае проигрыша команда выбывала из соревнований. Солнцевчане уверенно вышли в четвертьфинал, где жребий свел их с «сеянной» командой ДСК-1, в составе которой были и игроки из теннисной «тусовки» города Москвы. «Радуга» выставила на матч такую тройку: А. Касаткин, В. Вдовин, Р. Садыков. Первая встреча обнадежила: чемпион России А. Касаткин сумел красиво переиграть первую ракетку ДСК-1 - сильного соперника, воспитанника заслуженного тренера России Владимира Воробьева, со счетом 2:1. Счет стал 1:0 в пользу «Радуги». Оставалось добыть еще одно очко. И, казалось бы, так оно и будет. Но… как говориться, не всегда желание превращается в нужный результат: сначала В. Вдовин не смог переиграть 2-ую ракетку соперников. Ведя в сете со счетом 9:3,он в итоге проиграл его 9:11. А затем Р. Садыков, не сумев побороть волнение, уступил противнику в решающей встрече 0:2.</w:t>
      </w:r>
    </w:p>
    <w:p>
      <w:pPr>
        <w:pStyle w:val="BodyText"/>
      </w:pPr>
      <w:r>
        <w:t xml:space="preserve">В итоге у «Радуги» 5-е место среди 19 команд. Это очень даже неплохой результат с учетом того, что солнцевчане играли командой, полностью состоящей из членов секции ГБУ «СДЦ «Радуга», без привлечения игроков «со стороны».</w:t>
      </w:r>
    </w:p>
    <w:p>
      <w:pPr>
        <w:pStyle w:val="BodyText"/>
      </w:pPr>
      <w:r>
        <w:t xml:space="preserve">Результат «Радуги» радует, но и настраивает на более высокие достижения, которые, не сомневаемся, в скором времени придут.</w:t>
      </w:r>
    </w:p>
    <w:p>
      <w:pPr>
        <w:pStyle w:val="BodyText"/>
      </w:pPr>
      <w:r>
        <w:t xml:space="preserve">Теперь нашим теннисистам предстоит принять участие в последнее воскресенье августа в турнире, посвященном памяти Е. Астафурова, а в первое воскресенье сентября - в Открытом чемпионате Москвы. Оба эти соревнования пройдут в Нескучном саду Парка культуры и отдыха имени М. Горького. Пожелаем нашим спортсменам удачи в них.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http://solntsevo.mos.ru/presscenter/news/detail/1201287.html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01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01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2024-06-04T00:02:57Z</dcterms:created>
  <dcterms:modified xsi:type="dcterms:W3CDTF">2024-06-04T00:02:57Z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