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3c9589cdcc9f4e118aadcbea79d9c8ac08df8"/>
    <w:p>
      <w:pPr>
        <w:pStyle w:val="Heading3"/>
      </w:pPr>
      <w:r>
        <w:t xml:space="preserve">Новостройки Солнцева участвуют в новом голосовании проекта «Активный гражданин»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26.06.2024</w:t>
      </w:r>
    </w:p>
    <w:p>
      <w:pPr>
        <w:pStyle w:val="BodyText"/>
      </w:pPr>
      <w:r>
        <w:t xml:space="preserve">Новостройки Солнцева участвуют в голосовании проекта «Активный гражданин», посвященном выбору лучшего реализованного проекта в области строительства. Об этом сообщает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Речь идет о зданиях, возведенных по адресам: ул. Родниковая, д. 5А и ул. Авиаторов, д. 1. Они представлены в номинации «Лучший реализованный проект в области строительства многоквартирных домов категории “стандартное жилье”».</w:t>
      </w:r>
    </w:p>
    <w:p>
      <w:pPr>
        <w:pStyle w:val="BodyText"/>
      </w:pPr>
      <w:r>
        <w:t xml:space="preserve">Голосование проходит в рамках ежегодного конкурса, который в этом году запустили уже в 25-й раз. На конкурс поступили 137 заявок, а в целом за все время его участниками стали 3,6 тыс. проектов.</w:t>
      </w:r>
    </w:p>
    <w:p>
      <w:pPr>
        <w:pStyle w:val="BodyText"/>
      </w:pPr>
      <w:r>
        <w:t xml:space="preserve">«Активным гражданам» предстоит</w:t>
      </w:r>
      <w:r>
        <w:t xml:space="preserve"> </w:t>
      </w:r>
      <w:hyperlink r:id="rId21">
        <w:r>
          <w:rPr>
            <w:rStyle w:val="Hyperlink"/>
          </w:rPr>
          <w:t xml:space="preserve">оценить</w:t>
        </w:r>
      </w:hyperlink>
      <w:r>
        <w:t xml:space="preserve"> </w:t>
      </w:r>
      <w:r>
        <w:t xml:space="preserve">проекты в сфере строительства, реализованные в 2023 году. Авторам лучших из них вручат награды.</w:t>
      </w:r>
    </w:p>
    <w:p>
      <w:pPr>
        <w:pStyle w:val="BodyText"/>
      </w:pPr>
      <w:r>
        <w:t xml:space="preserve">-- Фото: «Активный гражданин»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http://solntsevo.mos.ru/presscenter/news/detail/12448460.html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448460.html" TargetMode="External" /><Relationship Type="http://schemas.openxmlformats.org/officeDocument/2006/relationships/hyperlink" Id="rId21" Target="https://ag.mos.ru/polls/16073" TargetMode="External" /><Relationship Type="http://schemas.openxmlformats.org/officeDocument/2006/relationships/hyperlink" Id="rId20" Target="https://www.mos.ru/mayor/themes/4299/11365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448460.html" TargetMode="External" /><Relationship Type="http://schemas.openxmlformats.org/officeDocument/2006/relationships/hyperlink" Id="rId21" Target="https://ag.mos.ru/polls/16073" TargetMode="External" /><Relationship Type="http://schemas.openxmlformats.org/officeDocument/2006/relationships/hyperlink" Id="rId20" Target="https://www.mos.ru/mayor/themes/4299/11365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2025-08-06T00:26:26Z</dcterms:created>
  <dcterms:modified xsi:type="dcterms:W3CDTF">2025-08-06T00:26:26Z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