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dd9e439be8b08a44e58d2c5b6951755f4f4e5"/>
    <w:p>
      <w:pPr>
        <w:pStyle w:val="Heading3"/>
      </w:pPr>
      <w:r>
        <w:t xml:space="preserve">В Солнцеве появятся два детских сада на 350 и 200 мест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09.10.2024</w:t>
      </w:r>
    </w:p>
    <w:p>
      <w:pPr>
        <w:pStyle w:val="BodyText"/>
      </w:pPr>
      <w:r>
        <w:t xml:space="preserve">В рамках реализации масштабных инвестиционных проектов город предоставил два участка в Солнцеве. Об этом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Их общая площадь составляет около 2 га. Участки предназначены для строительства образовательных объектов. Так, на ул. Матросова появится детский сад на 350 человек, а на Родниковой ул. — дошкольное учреждение на 200 мест. Общая площадь построек превысит 13 тыс. кв. м.</w:t>
      </w:r>
    </w:p>
    <w:p>
      <w:pPr>
        <w:pStyle w:val="BodyText"/>
      </w:pPr>
      <w:r>
        <w:t xml:space="preserve">Договоры аренды земли заключены с инвесторами на пятилетний срок. За это время застройщики обязуются возвести объекты и ввести их в эксплуатацию.</w:t>
      </w:r>
    </w:p>
    <w:p>
      <w:pPr>
        <w:pStyle w:val="BodyText"/>
      </w:pPr>
      <w:r>
        <w:t xml:space="preserve">В целом на Западе Москвы с начала текущего года инвесторам предоставлены восемь земельных участков площадью порядка 17 га по программе МаИП. Реализация проектов будет способствовать развитию городской инфраструктуры и созданию новых рабочих мест.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http://solntsevo.mos.ru/presscenter/news/detail/12605278.html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605278.html" TargetMode="External" /><Relationship Type="http://schemas.openxmlformats.org/officeDocument/2006/relationships/hyperlink" Id="rId20" Target="https://www.mos.ru/news/item/1449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605278.html" TargetMode="External" /><Relationship Type="http://schemas.openxmlformats.org/officeDocument/2006/relationships/hyperlink" Id="rId20" Target="https://www.mos.ru/news/item/1449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2025-06-03T00:09:52Z</dcterms:created>
  <dcterms:modified xsi:type="dcterms:W3CDTF">2025-06-03T00:09:52Z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