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0b450a836a75197d09143193d645ae491d915"/>
    <w:p>
      <w:pPr>
        <w:pStyle w:val="Heading3"/>
      </w:pPr>
      <w:r>
        <w:t xml:space="preserve">В районе Солнцево построят порядка 100 тысяч кв. метров жилья по программе реновации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11.07.2025</w:t>
      </w:r>
    </w:p>
    <w:p>
      <w:pPr>
        <w:pStyle w:val="BodyText"/>
      </w:pPr>
      <w:r>
        <w:t xml:space="preserve">-- Фото: Градостроительный комплекс Москвы</w:t>
      </w:r>
    </w:p>
    <w:p>
      <w:pPr>
        <w:pStyle w:val="BodyText"/>
      </w:pPr>
      <w:r>
        <w:t xml:space="preserve">Район Солнцево вошел в число семи приоритетных территорий Москвы, где планируется возведение крупных жилых комплексов по реновации в рамках программы комплексного развития территорий (КРТ).</w:t>
      </w:r>
    </w:p>
    <w:p>
      <w:pPr>
        <w:pStyle w:val="BodyText"/>
      </w:pPr>
      <w:r>
        <w:t xml:space="preserve">Как сообщил заместитель мэра Москвы по вопросам градостроительной политики и строительства Владимир Ефимов, во втором квартале текущего года было утверждено 47 проектов КРТ. Особое внимание уделяется развитию жилого фонда – на 23 площадках планируется строительство более 1,8 млн кв. метров нового жилья.</w:t>
      </w:r>
    </w:p>
    <w:p>
      <w:pPr>
        <w:pStyle w:val="BodyText"/>
      </w:pPr>
      <w:r>
        <w:t xml:space="preserve">Значительные перемены ожидают жителей Солнцева – район включен в список территорий, где будет возведено свыше 100 тысяч кв. метров современного жилья.</w:t>
      </w:r>
    </w:p>
    <w:p>
      <w:pPr>
        <w:pStyle w:val="BodyText"/>
      </w:pPr>
      <w:r>
        <w:t xml:space="preserve">В рамках программы комплексного развития будет построено более 5,7 млн кв. метров различной недвижимости, создано 1,5 млн кв. м общественно-деловых и социальных объектов. В результате город сможет предоставить около 28 тысяч новых рабочих мест, пишет Градостроительный</w:t>
      </w:r>
      <w:r>
        <w:t xml:space="preserve"> </w:t>
      </w:r>
      <w:hyperlink r:id="rId20">
        <w:r>
          <w:rPr>
            <w:rStyle w:val="Hyperlink"/>
          </w:rPr>
          <w:t xml:space="preserve">комплекс</w:t>
        </w:r>
      </w:hyperlink>
      <w:r>
        <w:t xml:space="preserve"> </w:t>
      </w:r>
      <w:r>
        <w:t xml:space="preserve">Москвы.</w:t>
      </w:r>
    </w:p>
    <w:p>
      <w:pPr>
        <w:pStyle w:val="BodyText"/>
      </w:pPr>
      <w:r>
        <w:t xml:space="preserve">Проекты реализуются на территории 39 районов столицы, включая Солнцево. Общая площадь преобразованных территорий превысит 378 гектаров. Бывшие промзоны и неэффективно используемые участки превратятся в современные городские пространства с развитой инфраструктурой.</w:t>
      </w:r>
    </w:p>
    <w:p>
      <w:pPr>
        <w:pStyle w:val="BodyText"/>
      </w:pPr>
      <w:r>
        <w:t xml:space="preserve">Важной особенностью программы является создание всей необходимой инфраструктуры в шаговой доступности от жилья.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http://solntsevo.mos.ru/presscenter/news/detail/13100649.html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3100649.html" TargetMode="External" /><Relationship Type="http://schemas.openxmlformats.org/officeDocument/2006/relationships/hyperlink" Id="rId20" Target="https://stroi.mos.ru/news/zhil-ie-po-rienovatsii-postroiat-v-23-raionakh-stolitsy-v-ramkakh-k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3100649.html" TargetMode="External" /><Relationship Type="http://schemas.openxmlformats.org/officeDocument/2006/relationships/hyperlink" Id="rId20" Target="https://stroi.mos.ru/news/zhil-ie-po-rienovatsii-postroiat-v-23-raionakh-stolitsy-v-ramkakh-k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2025-07-30T13:56:26Z</dcterms:created>
  <dcterms:modified xsi:type="dcterms:W3CDTF">2025-07-30T13:56:26Z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