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b060a4b57154ac969c55f93aa1d9a1e16078"/>
    <w:p>
      <w:pPr>
        <w:pStyle w:val="Heading3"/>
      </w:pPr>
      <w:r>
        <w:t xml:space="preserve">За нарушение правил парковки предусмотрен штраф от 2,5 до 5 тысяч рублей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http://solntsevo.mos.ru/presscenter/news/detail/3022882.html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022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022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2025-05-29T09:59:40Z</dcterms:created>
  <dcterms:modified xsi:type="dcterms:W3CDTF">2025-05-29T09:59:40Z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