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eaffc472b69b7e0491ccdfaee6fc1451b1dbf"/>
    <w:p>
      <w:pPr>
        <w:pStyle w:val="Heading3"/>
      </w:pPr>
      <w:r>
        <w:t xml:space="preserve">Москва попала в десятку лучших городов мира в 2020 году</w:t>
      </w:r>
    </w:p>
    <w:p>
      <w:pPr>
        <w:pStyle w:val="FirstParagraph"/>
      </w:pPr>
      <w:r>
        <w:t xml:space="preserve">08.07.2020</w:t>
      </w:r>
    </w:p>
    <w:p>
      <w:pPr>
        <w:pStyle w:val="BodyText"/>
      </w:pPr>
      <w:r>
        <w:t xml:space="preserve">Москва попала в десятку лучших городов мира в категориях «человеческий капитал» и «городское планирование». Рейтинг Cities in Motion представили в бизнес-школе Университета Наварры (IESE).</w:t>
      </w:r>
      <w:r>
        <w:br/>
      </w:r>
      <w:r>
        <w:br/>
      </w:r>
      <w:r>
        <w:t xml:space="preserve">В «человеческом капитале» оценивалось количество государственных и частных школ в городе, а также наличие вузов и бизнес-школ, музеев, театров, уровень образованного населения. Столицу поставили на восьмое место.</w:t>
      </w:r>
      <w:r>
        <w:br/>
      </w:r>
      <w:r>
        <w:br/>
      </w:r>
      <w:r>
        <w:t xml:space="preserve">По словам вице-мэра по вопросам экономической политики и имущественно-земельных отношений Владимира Ефимова, в этом показателе также рассматривали уровень расходов на отдых и досуг, а также число иностранных студентов:</w:t>
      </w:r>
    </w:p>
    <w:p>
      <w:pPr>
        <w:pStyle w:val="BodyText"/>
      </w:pPr>
      <w:r>
        <w:t xml:space="preserve">«В этой категории Москва успешно конкурирует с такими мегаполисами, как, например, Токио и Чикаго».</w:t>
      </w:r>
    </w:p>
    <w:p>
      <w:pPr>
        <w:pStyle w:val="BodyText"/>
      </w:pPr>
      <w:r>
        <w:t xml:space="preserve">В другой категории рейтинга «городское планирование» город смог подняться с 22 на 6 место. В этом пункте рассматривались вопросы пунктов велопроката, застройки высотных и малоэтажных зданий и другие аспекты.</w:t>
      </w:r>
      <w:r>
        <w:br/>
      </w:r>
      <w:r>
        <w:br/>
      </w:r>
      <w:r>
        <w:t xml:space="preserve">«Российская столица также усилила позиции в категориях «социальная сплоченность», «международные связи и имидж», «окружающая среда», - отметил заммэра.</w:t>
      </w:r>
      <w:r>
        <w:br/>
      </w:r>
      <w:r>
        <w:br/>
      </w:r>
      <w:r>
        <w:t xml:space="preserve">По данным главы столичного департамента экономической политики и развития Кирилла Пуртова в Cities in Motion оценивали качество жизни в 174 городах. Среди критериев оценки - экономика, социальная сплоченность, окружающая среда, управление городом и другое. Впервые Москву включили в этот рейтинг в 2014 году.</w:t>
      </w:r>
    </w:p>
    <w:p>
      <w:pPr>
        <w:pStyle w:val="BodyText"/>
      </w:pPr>
      <w:r>
        <w:t xml:space="preserve">«В докладе 2020 года авторы отметили недостатки методологии рейтинга применительно к оценке городов: так, для обеспечения сопоставительного анализа по всем городам по показателю «экономика совместного потребления» авторами оценивается наличие в городе сервисов Glovo или Uber и не принимаются во внимание локальные инициативы, такие как Delivery Club и «Яндекс.Еда». Можно ожидать, что подход к оценке изменится в будущем, и Москве удастся увеличить позиции по данному показателю», - рассказал руководитель департамента.</w:t>
      </w:r>
    </w:p>
    <w:p>
      <w:pPr>
        <w:pStyle w:val="BodyText"/>
      </w:pPr>
      <w:r>
        <w:t xml:space="preserve">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http://solntsevo.mos.ru/presscenter/news/detail/9013369.html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9013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9013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2024-10-06T15:46:42Z</dcterms:created>
  <dcterms:modified xsi:type="dcterms:W3CDTF">2024-10-06T15:46:42Z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