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05f6f3492fede2e371fa3d1412f24f2f46cb6"/>
    <w:p>
      <w:pPr>
        <w:pStyle w:val="Heading3"/>
      </w:pPr>
      <w:r>
        <w:t xml:space="preserve">29 марта 2014 года в школе № 1001 проходили очередные весенние соревнования по бадминтону среди взрослого населения.</w:t>
      </w:r>
    </w:p>
    <w:p>
      <w:pPr>
        <w:pStyle w:val="FirstParagraph"/>
      </w:pPr>
      <w:r>
        <w:t xml:space="preserve">04.04.2014</w:t>
      </w:r>
    </w:p>
    <w:p>
      <w:pPr>
        <w:pStyle w:val="BodyText"/>
      </w:pPr>
      <w:r>
        <w:t xml:space="preserve">С каждым годом выиграть призовое место становится все труднее и труднее. Игровые навыки улучшаются и уровень подготовки выравнивается. Так на этих соревнованиях (мужская одиночка)отдать первое место заранее нельзя было никому. На равных сражались трое . В конце концов выиграл второй раз подряд - Андрей Гриненко. Всего немного уступили ему Артем Казаков и Олег Куликов , занявшие , соответственно 2 и 3 места.У девушек одиночка опять за Тамарой Устиновой . Ей нравится побеждать на наших соревнованиях из года в год.</w:t>
      </w:r>
    </w:p>
    <w:p>
      <w:pPr>
        <w:pStyle w:val="BodyText"/>
      </w:pPr>
      <w:r>
        <w:t xml:space="preserve">Апофеозом соревнования по праву считаются смешанные пары (миксты).</w:t>
      </w:r>
    </w:p>
    <w:p>
      <w:pPr>
        <w:pStyle w:val="BodyText"/>
      </w:pPr>
      <w:r>
        <w:t xml:space="preserve">В претендентах опять было 3 пары, примерно равные по силам. Счастье улыбнулось Сергею Рощину и Надежде Павлюк. Они были чуточку быстрее и точнее своих соперников. Вторые – Артем Казаков и Ирина Федосеева , третьи – Андрей Гриненко и Ольга Пяткина.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http://solntsevo.mos.ru/presscenter/news/detail/995116.html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95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95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2025-01-03T16:04:08Z</dcterms:created>
  <dcterms:modified xsi:type="dcterms:W3CDTF">2025-01-03T16:04:08Z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