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a54e348988394cfa16aa12c9a76388199a336d"/>
    <w:p>
      <w:pPr>
        <w:pStyle w:val="Heading3"/>
      </w:pPr>
      <w:r>
        <w:t xml:space="preserve">Оповещение о проведении публичных слушаний</w:t>
      </w:r>
    </w:p>
    <w:p>
      <w:pPr>
        <w:pStyle w:val="FirstParagraph"/>
      </w:pPr>
      <w:r>
        <w:t xml:space="preserve">20.11.2014</w:t>
      </w:r>
    </w:p>
    <w:p>
      <w:pPr>
        <w:pStyle w:val="BodyText"/>
      </w:pPr>
      <w:r>
        <w:t xml:space="preserve">Окружная комиссия по проведению публичных слушаний на территории Западного административного округа города Москвы оповещает о проведении публичных слушаний по проектам:</w:t>
      </w:r>
    </w:p>
    <w:p>
      <w:pPr>
        <w:pStyle w:val="BodyText"/>
      </w:pPr>
      <w:r>
        <w:rPr>
          <w:bCs/>
          <w:b/>
        </w:rPr>
        <w:t xml:space="preserve">1. Межевания территории квартала, ограниченного Солнцевским проспектом, Волынской улицей, улицей Авиаторов, улицей Щорса;</w:t>
      </w:r>
    </w:p>
    <w:p>
      <w:pPr>
        <w:pStyle w:val="BodyText"/>
      </w:pPr>
      <w:r>
        <w:rPr>
          <w:bCs/>
          <w:b/>
        </w:rPr>
        <w:t xml:space="preserve">2. Проект ГПЗУ на размещение помещений и технических устройств, крытых физкультурно-оздоровительных комплексов (учебно-производственных комбинатов) по адресу: ул. Богданова, вл. 56А.</w:t>
      </w:r>
    </w:p>
    <w:p>
      <w:pPr>
        <w:pStyle w:val="BodyText"/>
      </w:pPr>
      <w:r>
        <w:t xml:space="preserve">Экспозиция представленных проектов, будет проходить в здании управы района Солнцево по адресу:</w:t>
      </w:r>
      <w:r>
        <w:br/>
      </w:r>
      <w:r>
        <w:t xml:space="preserve">ул. Богданова, д.50 в холле 1-го этажа.</w:t>
      </w:r>
    </w:p>
    <w:p>
      <w:pPr>
        <w:pStyle w:val="BodyText"/>
      </w:pPr>
      <w:r>
        <w:rPr>
          <w:bCs/>
          <w:b/>
        </w:rPr>
        <w:t xml:space="preserve">Открытие 26 ноября 2014 года</w:t>
      </w:r>
      <w:r>
        <w:br/>
      </w:r>
      <w:r>
        <w:t xml:space="preserve"> </w:t>
      </w:r>
      <w:r>
        <w:rPr>
          <w:bCs/>
          <w:b/>
        </w:rPr>
        <w:t xml:space="preserve">Закрытие 02 декабря 2014 года</w:t>
      </w:r>
    </w:p>
    <w:p>
      <w:pPr>
        <w:pStyle w:val="BodyText"/>
      </w:pPr>
      <w:r>
        <w:t xml:space="preserve">Ознакомление с выставочными материалами ежедневно с 10.00 до 19.00.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 проводится: 08 декабря 2014 года в концертном зале по адресу:</w:t>
      </w:r>
      <w:r>
        <w:br/>
      </w:r>
      <w:r>
        <w:rPr>
          <w:bCs/>
          <w:b/>
        </w:rPr>
        <w:t xml:space="preserve">ул. Богданова, д.50</w:t>
      </w:r>
    </w:p>
    <w:p>
      <w:pPr>
        <w:pStyle w:val="BodyText"/>
      </w:pPr>
      <w:r>
        <w:rPr>
          <w:bCs/>
          <w:b/>
        </w:rPr>
        <w:t xml:space="preserve">Время начала регистрации участников публичных слушаний - 18.00</w:t>
      </w:r>
      <w:r>
        <w:br/>
      </w:r>
      <w:r>
        <w:rPr>
          <w:bCs/>
          <w:b/>
        </w:rPr>
        <w:t xml:space="preserve">Время начала собрания участников публичных слушаний - 19.00</w:t>
      </w:r>
    </w:p>
    <w:p>
      <w:pPr>
        <w:pStyle w:val="BodyText"/>
      </w:pPr>
      <w:r>
        <w:t xml:space="preserve">В соответствии с ч.3 ст.68 Градостроительного кодекса города Москвы в ходе проведения экспозиции,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numPr>
          <w:ilvl w:val="0"/>
          <w:numId w:val="1001"/>
        </w:numPr>
        <w:pStyle w:val="Compact"/>
      </w:pPr>
      <w:r>
        <w:t xml:space="preserve">записи предложений и замечаний в период работы экспозиции;</w:t>
      </w:r>
    </w:p>
    <w:p>
      <w:pPr>
        <w:numPr>
          <w:ilvl w:val="0"/>
          <w:numId w:val="1001"/>
        </w:numPr>
        <w:pStyle w:val="Compact"/>
      </w:pPr>
      <w:r>
        <w:t xml:space="preserve">выступления на собрании участников публичных слушаний;</w:t>
      </w:r>
    </w:p>
    <w:p>
      <w:pPr>
        <w:numPr>
          <w:ilvl w:val="0"/>
          <w:numId w:val="1001"/>
        </w:numPr>
        <w:pStyle w:val="Compact"/>
      </w:pPr>
      <w:r>
        <w:t xml:space="preserve">внесения записи в книгу (журнал) регистрации участвующих в собрании участников публичных слушаний;</w:t>
      </w:r>
    </w:p>
    <w:p>
      <w:pPr>
        <w:numPr>
          <w:ilvl w:val="0"/>
          <w:numId w:val="1001"/>
        </w:numPr>
        <w:pStyle w:val="Compact"/>
      </w:pPr>
      <w:r>
        <w:t xml:space="preserve">подачи в ходе собрания письменных предложений и замечаний;</w:t>
      </w:r>
    </w:p>
    <w:p>
      <w:pPr>
        <w:numPr>
          <w:ilvl w:val="0"/>
          <w:numId w:val="1001"/>
        </w:numPr>
        <w:pStyle w:val="Compact"/>
      </w:pPr>
      <w:r>
        <w:t xml:space="preserve">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FirstParagraph"/>
      </w:pPr>
      <w:r>
        <w:t xml:space="preserve">Почтовый адрес Окружной комиссии: 121355 Москва, ул. Ивана Франко, д.12, электронный адрес:</w:t>
      </w:r>
      <w:r>
        <w:t xml:space="preserve"> </w:t>
      </w:r>
      <w:hyperlink r:id="rId20">
        <w:r>
          <w:rPr>
            <w:rStyle w:val="Hyperlink"/>
          </w:rPr>
          <w:t xml:space="preserve">stroyzao@mail.ru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http://solntsevo.mos.ru/pub/detail/1418202.html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ub/detail/1418202.html" TargetMode="External" /><Relationship Type="http://schemas.openxmlformats.org/officeDocument/2006/relationships/hyperlink" Id="rId20" Target="mailto:stroyzao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ub/detail/1418202.html" TargetMode="External" /><Relationship Type="http://schemas.openxmlformats.org/officeDocument/2006/relationships/hyperlink" Id="rId20" Target="mailto:stroyzao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2025-08-01T06:10:08Z</dcterms:created>
  <dcterms:modified xsi:type="dcterms:W3CDTF">2025-08-01T06:10:08Z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