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da54e348988394cfa16aa12c9a76388199a336d"/>
    <w:p>
      <w:pPr>
        <w:pStyle w:val="Heading3"/>
      </w:pPr>
      <w:r>
        <w:t xml:space="preserve">Оповещение о проведении публичных слушаний</w:t>
      </w:r>
    </w:p>
    <w:p>
      <w:pPr>
        <w:pStyle w:val="FirstParagraph"/>
      </w:pPr>
      <w:r>
        <w:t xml:space="preserve">06.06.2013</w:t>
      </w:r>
    </w:p>
    <w:p>
      <w:pPr>
        <w:pStyle w:val="BodyText"/>
      </w:pPr>
      <w:r>
        <w:t xml:space="preserve">Окружная комиссия по проведению публичных слушаний на территории Западного административного округа города Москвы оповещает о проведении публичных слушаний по проекту градостроительного плана земельного участка (ГПЗУ) по адресу: ул. Богданова, вл. 52, корп. 1.</w:t>
      </w:r>
    </w:p>
    <w:p>
      <w:pPr>
        <w:pStyle w:val="BodyText"/>
      </w:pPr>
      <w:r>
        <w:t xml:space="preserve">Экспозиция представленного проекта, будет проходить в здании управы района Солнцево по адресу: ул. Богданова, д.50 в холле 1-го этажа.</w:t>
      </w:r>
    </w:p>
    <w:p>
      <w:pPr>
        <w:pStyle w:val="BodyText"/>
      </w:pPr>
      <w:r>
        <w:rPr>
          <w:bCs/>
          <w:b/>
        </w:rPr>
        <w:t xml:space="preserve">Открытие 14.06.2013.</w:t>
      </w:r>
      <w:r>
        <w:br/>
      </w:r>
      <w:r>
        <w:rPr>
          <w:bCs/>
          <w:b/>
        </w:rPr>
        <w:t xml:space="preserve">Закрытие 20.06.2013.</w:t>
      </w:r>
    </w:p>
    <w:p>
      <w:pPr>
        <w:pStyle w:val="BodyText"/>
      </w:pPr>
      <w:r>
        <w:t xml:space="preserve">Ознакомление с выставочными материалами ежедневно с 10.00 до 19.00.</w:t>
      </w:r>
    </w:p>
    <w:p>
      <w:pPr>
        <w:pStyle w:val="BodyText"/>
      </w:pPr>
      <w:r>
        <w:rPr>
          <w:bCs/>
          <w:b/>
        </w:rPr>
        <w:t xml:space="preserve">Собрание участников публичных слушаний проводится: 26.06.2013 в концертном зале управы района Солнцево по адресу: ул. Богданова, д.50</w:t>
      </w:r>
    </w:p>
    <w:p>
      <w:pPr>
        <w:pStyle w:val="BodyText"/>
      </w:pPr>
      <w:r>
        <w:t xml:space="preserve">Время начала регистрации участников публичных слушаний - 18.00</w:t>
      </w:r>
      <w:r>
        <w:br/>
      </w:r>
      <w:r>
        <w:rPr>
          <w:bCs/>
          <w:b/>
        </w:rPr>
        <w:t xml:space="preserve">Время начала собрания участников публичных слушаний - 19.00</w:t>
      </w:r>
    </w:p>
    <w:p>
      <w:pPr>
        <w:pStyle w:val="BodyText"/>
      </w:pPr>
      <w:r>
        <w:t xml:space="preserve">В соответствии с ч.3 ст.68 Градостроительного кодекса города Москвы в ходе проведения экспозиции, участники публичных слушаний имеют право представить свои предложения и замечания по обсуждаемому проекту посредством:</w:t>
      </w:r>
    </w:p>
    <w:p>
      <w:pPr>
        <w:pStyle w:val="BodyText"/>
      </w:pPr>
      <w:r>
        <w:t xml:space="preserve">- записи предложений и замечаний в период работы экспозиции;</w:t>
      </w:r>
      <w:r>
        <w:br/>
      </w:r>
      <w:r>
        <w:t xml:space="preserve">- выступления на собрании участников публичных слушаний;</w:t>
      </w:r>
      <w:r>
        <w:br/>
      </w:r>
      <w:r>
        <w:t xml:space="preserve">- внесения записи в книгу (журнал) регистрации участвующих в собрании участников публичных слушаний;</w:t>
      </w:r>
      <w:r>
        <w:br/>
      </w:r>
      <w:r>
        <w:t xml:space="preserve">- подачи в ходе собрания письменных предложений и замечаний;</w:t>
      </w:r>
      <w:r>
        <w:br/>
      </w:r>
      <w:r>
        <w:t xml:space="preserve">- направления в течение недели со дня проведения собрания участников публичных слушаний письменных предложений, замечаний в окружную комиссию.</w:t>
      </w:r>
    </w:p>
    <w:p>
      <w:pPr>
        <w:pStyle w:val="BodyText"/>
      </w:pPr>
      <w:r>
        <w:t xml:space="preserve">Почтовый адрес Окружной комиссии: 121355 Москва, ул. Ивана Франко, д.12, электронный адрес:</w:t>
      </w:r>
      <w:r>
        <w:t xml:space="preserve"> </w:t>
      </w:r>
      <w:hyperlink r:id="rId20">
        <w:r>
          <w:rPr>
            <w:rStyle w:val="Hyperlink"/>
          </w:rPr>
          <w:t xml:space="preserve">senko_81@mail.ru</w:t>
        </w:r>
      </w:hyperlink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Проект ГПЗУ по адресу: ул. Богданова, вл. 52, корп. 1</w:t>
      </w:r>
    </w:p>
    <w:p>
      <w:pPr>
        <w:pStyle w:val="BodyText"/>
      </w:pPr>
      <w:r>
        <w:rPr>
          <w:iCs/>
          <w:i/>
          <w:bCs/>
          <w:b/>
        </w:rPr>
        <w:t xml:space="preserve">Основания разработки:</w:t>
      </w:r>
      <w:r>
        <w:t xml:space="preserve"> </w:t>
      </w:r>
      <w:r>
        <w:t xml:space="preserve">обращение ООО Фирма «Татьяна» от 15.11.2012 г. № б/н.</w:t>
      </w:r>
      <w:r>
        <w:br/>
      </w:r>
      <w:r>
        <w:rPr>
          <w:iCs/>
          <w:i/>
          <w:bCs/>
          <w:b/>
        </w:rPr>
        <w:t xml:space="preserve">Существующее положение:</w:t>
      </w:r>
      <w:r>
        <w:br/>
      </w:r>
      <w:r>
        <w:t xml:space="preserve">Земельный участок, площадью 1174 кв.м., по адресу: ул. Богданова, д. 52, корп. 1 расположен на территории зоны жилых районов и микрорайонов многоквартирной жилой застройки № 11 района Солнцево ЗАО и не входит в зону реорганизации.</w:t>
      </w:r>
      <w:r>
        <w:br/>
      </w:r>
      <w:r>
        <w:t xml:space="preserve">Участок располагается на расстоянии 5000 метров от красных линий прохождения 3-го транспортного кольца.</w:t>
      </w:r>
      <w:r>
        <w:br/>
      </w:r>
      <w:r>
        <w:t xml:space="preserve">На указанный земельный участок оформлен договор долгосрочной аренды земельного участка от 29 мая 2006 г. № М-07-030725 для эксплуатации автосервиса с магазином «Автозапчасти» до 19 апреля 2031 года.</w:t>
      </w:r>
      <w:r>
        <w:br/>
      </w:r>
      <w:r>
        <w:t xml:space="preserve">На земельном участке расположено нежилое здание, общей площадью 405,1 кв. м, принадлежащее на праве собственности.</w:t>
      </w:r>
      <w:r>
        <w:br/>
      </w:r>
      <w:r>
        <w:t xml:space="preserve">В настоящее время подготовлен проект ГПЗУ для строительства медицинского реабилитационного центра, рассмотренный 14.01.13 на рабочей группе Градостроительно-земельной комиссии и одобренный для проведения публичных слушаний предусмотрев:</w:t>
      </w:r>
      <w:r>
        <w:br/>
      </w:r>
      <w:r>
        <w:t xml:space="preserve">Разрешенное использование земельного участка:</w:t>
      </w:r>
      <w:r>
        <w:br/>
      </w:r>
      <w:r>
        <w:t xml:space="preserve">основные виды разрешенного использования земельных участков:</w:t>
      </w:r>
      <w:r>
        <w:br/>
      </w:r>
      <w:r>
        <w:t xml:space="preserve">- объекты размещения стационарных лечебно-профилактических учреждений (в т.ч. клинических) без специальных требований к размещению (1005 01);</w:t>
      </w:r>
      <w:r>
        <w:br/>
      </w:r>
      <w:r>
        <w:t xml:space="preserve">- объекты размещения аптек, магазинов оптики, магазинов медицинских товаров и оборудования (1005 07);</w:t>
      </w:r>
      <w:r>
        <w:br/>
      </w:r>
      <w:r>
        <w:t xml:space="preserve">Максимальный процент застройки в границах земельного участка – предельная застроенность не установлена.</w:t>
      </w:r>
      <w:r>
        <w:br/>
      </w:r>
      <w:r>
        <w:t xml:space="preserve">Предельное количество этажей или предельная высота зданий, строений, сооружений – 4 этажа.</w:t>
      </w:r>
      <w:r>
        <w:br/>
      </w:r>
      <w:r>
        <w:t xml:space="preserve">Иные показатели: общая площадь 3 000 кв.м.</w:t>
      </w:r>
      <w:r>
        <w:br/>
      </w:r>
      <w:r>
        <w:t xml:space="preserve">Количество машиномест – согласно МГСН.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http://solntsevo.mos.ru/pub/detail/778127.html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ub/detail/778127.html" TargetMode="External" /><Relationship Type="http://schemas.openxmlformats.org/officeDocument/2006/relationships/hyperlink" Id="rId20" Target="mailto:senko_81@mail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pub/detail/778127.html" TargetMode="External" /><Relationship Type="http://schemas.openxmlformats.org/officeDocument/2006/relationships/hyperlink" Id="rId20" Target="mailto:senko_81@mail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2025-07-24T00:27:05Z</dcterms:created>
  <dcterms:modified xsi:type="dcterms:W3CDTF">2025-07-24T00:27:05Z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